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Prompt Doctor — Comprehensive Product Documentation</w:t>
      </w:r>
    </w:p>
    <w:p>
      <w:pPr>
        <w:pStyle w:val="Author"/>
      </w:pPr>
      <w:r>
        <w:t xml:space="preserve">MaxyblaqEasyLife</w:t>
      </w:r>
    </w:p>
    <w:p>
      <w:pPr>
        <w:pStyle w:val="Date"/>
      </w:pPr>
      <w:r>
        <w:t xml:space="preserve">Version 1.0 — June 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9" w:name="executive-summary"/>
    <w:p>
      <w:pPr>
        <w:pStyle w:val="Heading1"/>
      </w:pPr>
      <w:r>
        <w:t xml:space="preserve">Executive Summary</w:t>
      </w:r>
    </w:p>
    <w:p>
      <w:pPr>
        <w:pStyle w:val="FirstParagraph"/>
      </w:pPr>
      <w:r>
        <w:rPr>
          <w:b/>
          <w:bCs/>
        </w:rPr>
        <w:t xml:space="preserve">Prompt Doctor</w:t>
      </w:r>
      <w:r>
        <w:t xml:space="preserve"> </w:t>
      </w:r>
      <w:r>
        <w:t xml:space="preserve">is a web-based AI prompt optimisation, education and marketplace platform. It analyses prompts written by humans for Large Language Models (LLMs) such as ChatGPT, Claude, Gemini, Grok and Deepseek, scores their quality, rewrites them at a higher level, and teaches users how to think — not just prompt — better. It also runs a community marketplace where curated, ready-to-use expert prompts can be bought and sold, and a 1:1 consultation service.</w:t>
      </w:r>
    </w:p>
    <w:p>
      <w:pPr>
        <w:pStyle w:val="Compact"/>
        <w:numPr>
          <w:ilvl w:val="0"/>
          <w:numId w:val="1001"/>
        </w:numPr>
      </w:pPr>
      <w:r>
        <w:rPr>
          <w:b/>
          <w:bCs/>
        </w:rPr>
        <w:t xml:space="preserve">Legal/operator entity:</w:t>
      </w:r>
      <w:r>
        <w:t xml:space="preserve"> </w:t>
      </w:r>
      <w:r>
        <w:t xml:space="preserve">MaxyblaqEasyLife</w:t>
      </w:r>
    </w:p>
    <w:p>
      <w:pPr>
        <w:pStyle w:val="Compact"/>
        <w:numPr>
          <w:ilvl w:val="0"/>
          <w:numId w:val="1001"/>
        </w:numPr>
      </w:pPr>
      <w:r>
        <w:rPr>
          <w:b/>
          <w:bCs/>
        </w:rPr>
        <w:t xml:space="preserve">Primary domain:</w:t>
      </w:r>
      <w:r>
        <w:t xml:space="preserve"> </w:t>
      </w:r>
      <w:r>
        <w:t xml:space="preserve">https://promptdoctor.co.uk</w:t>
      </w:r>
    </w:p>
    <w:p>
      <w:pPr>
        <w:pStyle w:val="Compact"/>
        <w:numPr>
          <w:ilvl w:val="0"/>
          <w:numId w:val="1001"/>
        </w:numPr>
      </w:pPr>
      <w:r>
        <w:rPr>
          <w:b/>
          <w:bCs/>
        </w:rPr>
        <w:t xml:space="preserve">Secondary domain:</w:t>
      </w:r>
      <w:r>
        <w:t xml:space="preserve"> </w:t>
      </w:r>
      <w:r>
        <w:t xml:space="preserve">https://maxyblaqeasylife.net</w:t>
      </w:r>
    </w:p>
    <w:p>
      <w:pPr>
        <w:pStyle w:val="Compact"/>
        <w:numPr>
          <w:ilvl w:val="0"/>
          <w:numId w:val="1001"/>
        </w:numPr>
      </w:pPr>
      <w:r>
        <w:rPr>
          <w:b/>
          <w:bCs/>
        </w:rPr>
        <w:t xml:space="preserve">Category:</w:t>
      </w:r>
      <w:r>
        <w:t xml:space="preserve"> </w:t>
      </w:r>
      <w:r>
        <w:t xml:space="preserve">AI Tools · Productivity · Education · Marketplace</w:t>
      </w:r>
    </w:p>
    <w:p>
      <w:pPr>
        <w:pStyle w:val="Compact"/>
        <w:numPr>
          <w:ilvl w:val="0"/>
          <w:numId w:val="1001"/>
        </w:numPr>
      </w:pPr>
      <w:r>
        <w:rPr>
          <w:b/>
          <w:bCs/>
        </w:rPr>
        <w:t xml:space="preserve">Pricing tiers:</w:t>
      </w:r>
      <w:r>
        <w:t xml:space="preserve"> </w:t>
      </w:r>
      <w:r>
        <w:t xml:space="preserve">Free · Pro (£2.50/month) · Premium (£5/month)</w:t>
      </w:r>
    </w:p>
    <w:p>
      <w:pPr>
        <w:pStyle w:val="Compact"/>
        <w:numPr>
          <w:ilvl w:val="0"/>
          <w:numId w:val="1001"/>
        </w:numPr>
      </w:pPr>
      <w:r>
        <w:rPr>
          <w:b/>
          <w:bCs/>
        </w:rPr>
        <w:t xml:space="preserve">Payments:</w:t>
      </w:r>
      <w:r>
        <w:t xml:space="preserve"> </w:t>
      </w:r>
      <w:r>
        <w:t xml:space="preserve">Processed securely by Stripe</w:t>
      </w:r>
    </w:p>
    <w:p>
      <w:pPr>
        <w:pStyle w:val="Compact"/>
        <w:numPr>
          <w:ilvl w:val="0"/>
          <w:numId w:val="1001"/>
        </w:numPr>
      </w:pPr>
      <w:r>
        <w:rPr>
          <w:b/>
          <w:bCs/>
        </w:rPr>
        <w:t xml:space="preserve">Hosting:</w:t>
      </w:r>
      <w:r>
        <w:t xml:space="preserve"> </w:t>
      </w:r>
      <w:r>
        <w:t xml:space="preserve">TanStack Start v1 + Vite 7 on Cloudflare Workers (edge runtime)</w:t>
      </w:r>
    </w:p>
    <w:p>
      <w:pPr>
        <w:pStyle w:val="Compact"/>
        <w:numPr>
          <w:ilvl w:val="0"/>
          <w:numId w:val="1001"/>
        </w:numPr>
      </w:pPr>
      <w:r>
        <w:rPr>
          <w:b/>
          <w:bCs/>
        </w:rPr>
        <w:t xml:space="preserve">Backend:</w:t>
      </w:r>
      <w:r>
        <w:t xml:space="preserve"> </w:t>
      </w:r>
      <w:r>
        <w:t xml:space="preserve">Supabase (Postgres, Auth, Storage, Edge Functions) — exposed to users as</w:t>
      </w:r>
      <w:r>
        <w:t xml:space="preserve"> </w:t>
      </w:r>
      <w:r>
        <w:t xml:space="preserve">“Lovable Cloud”</w:t>
      </w:r>
    </w:p>
    <w:bookmarkEnd w:id="9"/>
    <w:bookmarkStart w:id="15" w:name="product-identity"/>
    <w:p>
      <w:pPr>
        <w:pStyle w:val="Heading1"/>
      </w:pPr>
      <w:r>
        <w:t xml:space="preserve">1. Product Identity</w:t>
      </w:r>
    </w:p>
    <w:bookmarkStart w:id="10" w:name="name"/>
    <w:p>
      <w:pPr>
        <w:pStyle w:val="Heading2"/>
      </w:pPr>
      <w:r>
        <w:t xml:space="preserve">1.1 Name</w:t>
      </w:r>
    </w:p>
    <w:p>
      <w:pPr>
        <w:pStyle w:val="FirstParagraph"/>
      </w:pPr>
      <w:r>
        <w:rPr>
          <w:b/>
          <w:bCs/>
        </w:rPr>
        <w:t xml:space="preserve">Prompt Doctor.</w:t>
      </w:r>
      <w:r>
        <w:t xml:space="preserve"> </w:t>
      </w:r>
      <w:r>
        <w:t xml:space="preserve">The name positions the product as a clinical, expert</w:t>
      </w:r>
      <w:r>
        <w:t xml:space="preserve"> </w:t>
      </w:r>
      <w:r>
        <w:t xml:space="preserve">“diagnostician”</w:t>
      </w:r>
      <w:r>
        <w:t xml:space="preserve"> </w:t>
      </w:r>
      <w:r>
        <w:t xml:space="preserve">for AI prompts: it examines a prompt, identifies thinking flaws, prescribes a remedy (a rewrite), and educates the patient (the user) so the condition doesn’t recur. Variants used in the codebase and SEO metadata:</w:t>
      </w:r>
      <w:r>
        <w:t xml:space="preserve"> </w:t>
      </w:r>
      <w:r>
        <w:rPr>
          <w:i/>
          <w:iCs/>
        </w:rPr>
        <w:t xml:space="preserve">PromptDoctor</w:t>
      </w:r>
      <w:r>
        <w:t xml:space="preserve">,</w:t>
      </w:r>
      <w:r>
        <w:t xml:space="preserve"> </w:t>
      </w:r>
      <w:r>
        <w:rPr>
          <w:i/>
          <w:iCs/>
        </w:rPr>
        <w:t xml:space="preserve">Prompt Doctor AI</w:t>
      </w:r>
      <w:r>
        <w:t xml:space="preserve">.</w:t>
      </w:r>
    </w:p>
    <w:bookmarkEnd w:id="10"/>
    <w:bookmarkStart w:id="11" w:name="logo"/>
    <w:p>
      <w:pPr>
        <w:pStyle w:val="Heading2"/>
      </w:pPr>
      <w:r>
        <w:t xml:space="preserve">1.2 Logo</w:t>
      </w:r>
    </w:p>
    <w:p>
      <w:pPr>
        <w:pStyle w:val="FirstParagraph"/>
      </w:pPr>
      <w:r>
        <w:t xml:space="preserve">The logo is a</w:t>
      </w:r>
      <w:r>
        <w:t xml:space="preserve"> </w:t>
      </w:r>
      <w:r>
        <w:rPr>
          <w:b/>
          <w:bCs/>
        </w:rPr>
        <w:t xml:space="preserve">caduceus-inspired mark</w:t>
      </w:r>
      <w:r>
        <w:t xml:space="preserve"> </w:t>
      </w:r>
      <w:r>
        <w:t xml:space="preserve">— a circle housing the two intertwined snakes of medical iconography — with the letters</w:t>
      </w:r>
      <w:r>
        <w:t xml:space="preserve"> </w:t>
      </w:r>
      <w:r>
        <w:rPr>
          <w:b/>
          <w:bCs/>
        </w:rPr>
        <w:t xml:space="preserve">“P”</w:t>
      </w:r>
      <w:r>
        <w:t xml:space="preserve"> </w:t>
      </w:r>
      <w:r>
        <w:t xml:space="preserve">and</w:t>
      </w:r>
      <w:r>
        <w:t xml:space="preserve"> </w:t>
      </w:r>
      <w:r>
        <w:rPr>
          <w:b/>
          <w:bCs/>
        </w:rPr>
        <w:t xml:space="preserve">“d”</w:t>
      </w:r>
      <w:r>
        <w:t xml:space="preserve"> </w:t>
      </w:r>
      <w:r>
        <w:t xml:space="preserve">tucked inside the circle, one on either side of the snakes. The medical caduceus reinforces the</w:t>
      </w:r>
      <w:r>
        <w:t xml:space="preserve"> </w:t>
      </w:r>
      <w:r>
        <w:t xml:space="preserve">“doctor”</w:t>
      </w:r>
      <w:r>
        <w:t xml:space="preserve"> </w:t>
      </w:r>
      <w:r>
        <w:t xml:space="preserve">metaphor: this is a tool that heals broken prompts. The mark is rendered as</w:t>
      </w:r>
      <w:r>
        <w:t xml:space="preserve"> </w:t>
      </w:r>
      <w:r>
        <w:rPr>
          <w:rStyle w:val="VerbatimChar"/>
        </w:rPr>
        <w:t xml:space="preserve">src/assets/prompt-doctor-mark.png</w:t>
      </w:r>
      <w:r>
        <w:t xml:space="preserve"> </w:t>
      </w:r>
      <w:r>
        <w:t xml:space="preserve">and wrapped by the</w:t>
      </w:r>
      <w:r>
        <w:t xml:space="preserve"> </w:t>
      </w:r>
      <w:r>
        <w:rPr>
          <w:rStyle w:val="VerbatimChar"/>
        </w:rPr>
        <w:t xml:space="preserve">LogoMark</w:t>
      </w:r>
      <w:r>
        <w:t xml:space="preserve"> </w:t>
      </w:r>
      <w:r>
        <w:t xml:space="preserve">React component, which composes the image with the two flanking letters at runtime so they scale crisply at any size.</w:t>
      </w:r>
    </w:p>
    <w:bookmarkEnd w:id="11"/>
    <w:bookmarkStart w:id="12" w:name="tagline-positioning"/>
    <w:p>
      <w:pPr>
        <w:pStyle w:val="Heading2"/>
      </w:pPr>
      <w:r>
        <w:t xml:space="preserve">1.3 Tagline / Positioning</w:t>
      </w:r>
    </w:p>
    <w:p>
      <w:pPr>
        <w:pStyle w:val="BlockText"/>
      </w:pPr>
      <w:r>
        <w:t xml:space="preserve">“A second brain for your prompts. Prompt Doctor diagnoses the thinking flaws behind weak prompts, rewrites them at a higher level, and teaches you to think — not just prompt — better.”</w:t>
      </w:r>
    </w:p>
    <w:bookmarkEnd w:id="12"/>
    <w:bookmarkStart w:id="13" w:name="colour-system"/>
    <w:p>
      <w:pPr>
        <w:pStyle w:val="Heading2"/>
      </w:pPr>
      <w:r>
        <w:t xml:space="preserve">1.4 Colour System</w:t>
      </w:r>
    </w:p>
    <w:p>
      <w:pPr>
        <w:pStyle w:val="FirstParagraph"/>
      </w:pPr>
      <w:r>
        <w:t xml:space="preserve">The visual identity is built around a</w:t>
      </w:r>
      <w:r>
        <w:t xml:space="preserve"> </w:t>
      </w:r>
      <w:r>
        <w:rPr>
          <w:b/>
          <w:bCs/>
        </w:rPr>
        <w:t xml:space="preserve">brand indigo + brand purple</w:t>
      </w:r>
      <w:r>
        <w:t xml:space="preserve"> </w:t>
      </w:r>
      <w:r>
        <w:t xml:space="preserve">gradient with a</w:t>
      </w:r>
      <w:r>
        <w:t xml:space="preserve"> </w:t>
      </w:r>
      <w:r>
        <w:rPr>
          <w:b/>
          <w:bCs/>
        </w:rPr>
        <w:t xml:space="preserve">warm gold</w:t>
      </w:r>
      <w:r>
        <w:rPr>
          <w:b/>
          <w:bCs/>
        </w:rPr>
        <w:t xml:space="preserve"> </w:t>
      </w:r>
      <w:r>
        <w:rPr>
          <w:b/>
          <w:bCs/>
        </w:rPr>
        <w:t xml:space="preserve">“Pro”</w:t>
      </w:r>
      <w:r>
        <w:rPr>
          <w:b/>
          <w:bCs/>
        </w:rPr>
        <w:t xml:space="preserve"> </w:t>
      </w:r>
      <w:r>
        <w:rPr>
          <w:b/>
          <w:bCs/>
        </w:rPr>
        <w:t xml:space="preserve">accent</w:t>
      </w:r>
      <w:r>
        <w:t xml:space="preserve">. All colours are defined as semantic design tokens in</w:t>
      </w:r>
      <w:r>
        <w:t xml:space="preserve"> </w:t>
      </w:r>
      <w:r>
        <w:rPr>
          <w:rStyle w:val="VerbatimChar"/>
        </w:rPr>
        <w:t xml:space="preserve">src/styles.css</w:t>
      </w:r>
      <w:r>
        <w:t xml:space="preserve"> </w:t>
      </w:r>
      <w:r>
        <w:t xml:space="preserve">using the modern</w:t>
      </w:r>
      <w:r>
        <w:t xml:space="preserve"> </w:t>
      </w:r>
      <w:r>
        <w:rPr>
          <w:rStyle w:val="VerbatimChar"/>
        </w:rPr>
        <w:t xml:space="preserve">oklch()</w:t>
      </w:r>
      <w:r>
        <w:t xml:space="preserve"> </w:t>
      </w:r>
      <w:r>
        <w:t xml:space="preserve">colour space, giving consistent perceptual brightness across light and dark mode.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Token</w:t>
            </w:r>
          </w:p>
        </w:tc>
        <w:tc>
          <w:tcPr/>
          <w:p>
            <w:pPr>
              <w:pStyle w:val="Compact"/>
            </w:pPr>
            <w:r>
              <w:t xml:space="preserve">Light mode</w:t>
            </w:r>
          </w:p>
        </w:tc>
        <w:tc>
          <w:tcPr/>
          <w:p>
            <w:pPr>
              <w:pStyle w:val="Compact"/>
            </w:pPr>
            <w:r>
              <w:t xml:space="preserve">Dark mode</w:t>
            </w:r>
          </w:p>
        </w:tc>
        <w:tc>
          <w:tcPr/>
          <w:p>
            <w:pPr>
              <w:pStyle w:val="Compact"/>
            </w:pPr>
            <w:r>
              <w:t xml:space="preserve">Purpose</w:t>
            </w:r>
          </w:p>
        </w:tc>
      </w:tr>
      <w:tr>
        <w:tc>
          <w:tcPr/>
          <w:p>
            <w:pPr>
              <w:pStyle w:val="Compact"/>
            </w:pPr>
            <w:r>
              <w:rPr>
                <w:rStyle w:val="VerbatimChar"/>
              </w:rPr>
              <w:t xml:space="preserve">--brand-indigo</w:t>
            </w:r>
          </w:p>
        </w:tc>
        <w:tc>
          <w:tcPr/>
          <w:p>
            <w:pPr>
              <w:pStyle w:val="Compact"/>
            </w:pPr>
            <w:r>
              <w:rPr>
                <w:rStyle w:val="VerbatimChar"/>
              </w:rPr>
              <w:t xml:space="preserve">oklch(0.32 0.19 280)</w:t>
            </w:r>
          </w:p>
        </w:tc>
        <w:tc>
          <w:tcPr/>
          <w:p>
            <w:pPr>
              <w:pStyle w:val="Compact"/>
            </w:pPr>
            <w:r>
              <w:rPr>
                <w:rStyle w:val="VerbatimChar"/>
              </w:rPr>
              <w:t xml:space="preserve">oklch(0.45 0.20 280)</w:t>
            </w:r>
          </w:p>
        </w:tc>
        <w:tc>
          <w:tcPr/>
          <w:p>
            <w:pPr>
              <w:pStyle w:val="Compact"/>
            </w:pPr>
            <w:r>
              <w:t xml:space="preserve">Deep brand anchor</w:t>
            </w:r>
          </w:p>
        </w:tc>
      </w:tr>
      <w:tr>
        <w:tc>
          <w:tcPr/>
          <w:p>
            <w:pPr>
              <w:pStyle w:val="Compact"/>
            </w:pPr>
            <w:r>
              <w:rPr>
                <w:rStyle w:val="VerbatimChar"/>
              </w:rPr>
              <w:t xml:space="preserve">--brand-purple</w:t>
            </w:r>
          </w:p>
        </w:tc>
        <w:tc>
          <w:tcPr/>
          <w:p>
            <w:pPr>
              <w:pStyle w:val="Compact"/>
            </w:pPr>
            <w:r>
              <w:rPr>
                <w:rStyle w:val="VerbatimChar"/>
              </w:rPr>
              <w:t xml:space="preserve">oklch(0.55 0.23 295)</w:t>
            </w:r>
          </w:p>
        </w:tc>
        <w:tc>
          <w:tcPr/>
          <w:p>
            <w:pPr>
              <w:pStyle w:val="Compact"/>
            </w:pPr>
            <w:r>
              <w:rPr>
                <w:rStyle w:val="VerbatimChar"/>
              </w:rPr>
              <w:t xml:space="preserve">oklch(0.68 0.22 295)</w:t>
            </w:r>
          </w:p>
        </w:tc>
        <w:tc>
          <w:tcPr/>
          <w:p>
            <w:pPr>
              <w:pStyle w:val="Compact"/>
            </w:pPr>
            <w:r>
              <w:t xml:space="preserve">Primary CTA / logo</w:t>
            </w:r>
          </w:p>
        </w:tc>
      </w:tr>
      <w:tr>
        <w:tc>
          <w:tcPr/>
          <w:p>
            <w:pPr>
              <w:pStyle w:val="Compact"/>
            </w:pPr>
            <w:r>
              <w:rPr>
                <w:rStyle w:val="VerbatimChar"/>
              </w:rPr>
              <w:t xml:space="preserve">--brand-violet</w:t>
            </w:r>
          </w:p>
        </w:tc>
        <w:tc>
          <w:tcPr/>
          <w:p>
            <w:pPr>
              <w:pStyle w:val="Compact"/>
            </w:pPr>
            <w:r>
              <w:rPr>
                <w:rStyle w:val="VerbatimChar"/>
              </w:rPr>
              <w:t xml:space="preserve">oklch(0.62 0.22 300)</w:t>
            </w:r>
          </w:p>
        </w:tc>
        <w:tc>
          <w:tcPr/>
          <w:p>
            <w:pPr>
              <w:pStyle w:val="Compact"/>
            </w:pPr>
            <w:r>
              <w:rPr>
                <w:rStyle w:val="VerbatimChar"/>
              </w:rPr>
              <w:t xml:space="preserve">oklch(0.75 0.20 300)</w:t>
            </w:r>
          </w:p>
        </w:tc>
        <w:tc>
          <w:tcPr/>
          <w:p>
            <w:pPr>
              <w:pStyle w:val="Compact"/>
            </w:pPr>
            <w:r>
              <w:t xml:space="preserve">Accent highlights</w:t>
            </w:r>
          </w:p>
        </w:tc>
      </w:tr>
      <w:tr>
        <w:tc>
          <w:tcPr/>
          <w:p>
            <w:pPr>
              <w:pStyle w:val="Compact"/>
            </w:pPr>
            <w:r>
              <w:rPr>
                <w:rStyle w:val="VerbatimChar"/>
              </w:rPr>
              <w:t xml:space="preserve">--pro</w:t>
            </w:r>
          </w:p>
        </w:tc>
        <w:tc>
          <w:tcPr/>
          <w:p>
            <w:pPr>
              <w:pStyle w:val="Compact"/>
            </w:pPr>
            <w:r>
              <w:rPr>
                <w:rStyle w:val="VerbatimChar"/>
              </w:rPr>
              <w:t xml:space="preserve">oklch(0.78 0.16 80)</w:t>
            </w:r>
          </w:p>
        </w:tc>
        <w:tc>
          <w:tcPr/>
          <w:p>
            <w:pPr>
              <w:pStyle w:val="Compact"/>
            </w:pPr>
            <w:r>
              <w:rPr>
                <w:rStyle w:val="VerbatimChar"/>
              </w:rPr>
              <w:t xml:space="preserve">oklch(0.82 0.15 82)</w:t>
            </w:r>
          </w:p>
        </w:tc>
        <w:tc>
          <w:tcPr/>
          <w:p>
            <w:pPr>
              <w:pStyle w:val="Compact"/>
            </w:pPr>
            <w:r>
              <w:t xml:space="preserve">Pro tier (warm gold)</w:t>
            </w:r>
          </w:p>
        </w:tc>
      </w:tr>
      <w:tr>
        <w:tc>
          <w:tcPr/>
          <w:p>
            <w:pPr>
              <w:pStyle w:val="Compact"/>
            </w:pPr>
            <w:r>
              <w:rPr>
                <w:rStyle w:val="VerbatimChar"/>
              </w:rPr>
              <w:t xml:space="preserve">--pro-strong</w:t>
            </w:r>
          </w:p>
        </w:tc>
        <w:tc>
          <w:tcPr/>
          <w:p>
            <w:pPr>
              <w:pStyle w:val="Compact"/>
            </w:pPr>
            <w:r>
              <w:rPr>
                <w:rStyle w:val="VerbatimChar"/>
              </w:rPr>
              <w:t xml:space="preserve">oklch(0.68 0.18 65)</w:t>
            </w:r>
          </w:p>
        </w:tc>
        <w:tc>
          <w:tcPr/>
          <w:p>
            <w:pPr>
              <w:pStyle w:val="Compact"/>
            </w:pPr>
            <w:r>
              <w:rPr>
                <w:rStyle w:val="VerbatimChar"/>
              </w:rPr>
              <w:t xml:space="preserve">oklch(0.74 0.17 65)</w:t>
            </w:r>
          </w:p>
        </w:tc>
        <w:tc>
          <w:tcPr/>
          <w:p>
            <w:pPr>
              <w:pStyle w:val="Compact"/>
            </w:pPr>
            <w:r>
              <w:t xml:space="preserve">Pro tier gradient end</w:t>
            </w:r>
          </w:p>
        </w:tc>
      </w:tr>
      <w:tr>
        <w:tc>
          <w:tcPr/>
          <w:p>
            <w:pPr>
              <w:pStyle w:val="Compact"/>
            </w:pPr>
            <w:r>
              <w:rPr>
                <w:rStyle w:val="VerbatimChar"/>
              </w:rPr>
              <w:t xml:space="preserve">--background</w:t>
            </w:r>
          </w:p>
        </w:tc>
        <w:tc>
          <w:tcPr/>
          <w:p>
            <w:pPr>
              <w:pStyle w:val="Compact"/>
            </w:pPr>
            <w:r>
              <w:rPr>
                <w:rStyle w:val="VerbatimChar"/>
              </w:rPr>
              <w:t xml:space="preserve">oklch(0.96 0.008 290)</w:t>
            </w:r>
          </w:p>
        </w:tc>
        <w:tc>
          <w:tcPr/>
          <w:p>
            <w:pPr>
              <w:pStyle w:val="Compact"/>
            </w:pPr>
            <w:r>
              <w:rPr>
                <w:rStyle w:val="VerbatimChar"/>
              </w:rPr>
              <w:t xml:space="preserve">oklch(0.16 0.03 275)</w:t>
            </w:r>
          </w:p>
        </w:tc>
        <w:tc>
          <w:tcPr/>
          <w:p>
            <w:pPr>
              <w:pStyle w:val="Compact"/>
            </w:pPr>
            <w:r>
              <w:t xml:space="preserve">Page background</w:t>
            </w:r>
          </w:p>
        </w:tc>
      </w:tr>
      <w:tr>
        <w:tc>
          <w:tcPr/>
          <w:p>
            <w:pPr>
              <w:pStyle w:val="Compact"/>
            </w:pPr>
            <w:r>
              <w:rPr>
                <w:rStyle w:val="VerbatimChar"/>
              </w:rPr>
              <w:t xml:space="preserve">--foreground</w:t>
            </w:r>
          </w:p>
        </w:tc>
        <w:tc>
          <w:tcPr/>
          <w:p>
            <w:pPr>
              <w:pStyle w:val="Compact"/>
            </w:pPr>
            <w:r>
              <w:rPr>
                <w:rStyle w:val="VerbatimChar"/>
              </w:rPr>
              <w:t xml:space="preserve">oklch(0.20 0.04 280)</w:t>
            </w:r>
          </w:p>
        </w:tc>
        <w:tc>
          <w:tcPr/>
          <w:p>
            <w:pPr>
              <w:pStyle w:val="Compact"/>
            </w:pPr>
            <w:r>
              <w:rPr>
                <w:rStyle w:val="VerbatimChar"/>
              </w:rPr>
              <w:t xml:space="preserve">oklch(0.98 0.005 290)</w:t>
            </w:r>
          </w:p>
        </w:tc>
        <w:tc>
          <w:tcPr/>
          <w:p>
            <w:pPr>
              <w:pStyle w:val="Compact"/>
            </w:pPr>
            <w:r>
              <w:t xml:space="preserve">Body text</w:t>
            </w:r>
          </w:p>
        </w:tc>
      </w:tr>
      <w:tr>
        <w:tc>
          <w:tcPr/>
          <w:p>
            <w:pPr>
              <w:pStyle w:val="Compact"/>
            </w:pPr>
            <w:r>
              <w:rPr>
                <w:rStyle w:val="VerbatimChar"/>
              </w:rPr>
              <w:t xml:space="preserve">--destructive</w:t>
            </w:r>
          </w:p>
        </w:tc>
        <w:tc>
          <w:tcPr/>
          <w:p>
            <w:pPr>
              <w:pStyle w:val="Compact"/>
            </w:pPr>
            <w:r>
              <w:rPr>
                <w:rStyle w:val="VerbatimChar"/>
              </w:rPr>
              <w:t xml:space="preserve">oklch(0.58 0.24 27)</w:t>
            </w:r>
          </w:p>
        </w:tc>
        <w:tc>
          <w:tcPr/>
          <w:p>
            <w:pPr>
              <w:pStyle w:val="Compact"/>
            </w:pPr>
            <w:r>
              <w:rPr>
                <w:rStyle w:val="VerbatimChar"/>
              </w:rPr>
              <w:t xml:space="preserve">oklch(0.70 0.19 22)</w:t>
            </w:r>
          </w:p>
        </w:tc>
        <w:tc>
          <w:tcPr/>
          <w:p>
            <w:pPr>
              <w:pStyle w:val="Compact"/>
            </w:pPr>
            <w:r>
              <w:t xml:space="preserve">Errors, warnings</w:t>
            </w:r>
          </w:p>
        </w:tc>
      </w:tr>
    </w:tbl>
    <w:p>
      <w:pPr>
        <w:pStyle w:val="BodyText"/>
      </w:pPr>
      <w:r>
        <w:t xml:space="preserve">Two signature gradients (</w:t>
      </w:r>
      <w:r>
        <w:rPr>
          <w:rStyle w:val="VerbatimChar"/>
        </w:rPr>
        <w:t xml:space="preserve">--gradient-brand</w:t>
      </w:r>
      <w:r>
        <w:t xml:space="preserve"> </w:t>
      </w:r>
      <w:r>
        <w:t xml:space="preserve">indigo→purple,</w:t>
      </w:r>
      <w:r>
        <w:t xml:space="preserve"> </w:t>
      </w:r>
      <w:r>
        <w:rPr>
          <w:rStyle w:val="VerbatimChar"/>
        </w:rPr>
        <w:t xml:space="preserve">--gradient-pro</w:t>
      </w:r>
      <w:r>
        <w:t xml:space="preserve"> </w:t>
      </w:r>
      <w:r>
        <w:t xml:space="preserve">gold→amber) and two named shadows (</w:t>
      </w:r>
      <w:r>
        <w:rPr>
          <w:rStyle w:val="VerbatimChar"/>
        </w:rPr>
        <w:t xml:space="preserve">--shadow-brand</w:t>
      </w:r>
      <w:r>
        <w:t xml:space="preserve">,</w:t>
      </w:r>
      <w:r>
        <w:t xml:space="preserve"> </w:t>
      </w:r>
      <w:r>
        <w:rPr>
          <w:rStyle w:val="VerbatimChar"/>
        </w:rPr>
        <w:t xml:space="preserve">--shadow-pro</w:t>
      </w:r>
      <w:r>
        <w:t xml:space="preserve">) are reused across hero sections, buttons and cards so the brand feels consistent without hard-coded colour values anywhere in the components.</w:t>
      </w:r>
    </w:p>
    <w:bookmarkEnd w:id="13"/>
    <w:bookmarkStart w:id="14" w:name="typography"/>
    <w:p>
      <w:pPr>
        <w:pStyle w:val="Heading2"/>
      </w:pPr>
      <w:r>
        <w:t xml:space="preserve">1.5 Typography</w:t>
      </w:r>
    </w:p>
    <w:p>
      <w:pPr>
        <w:pStyle w:val="FirstParagraph"/>
      </w:pPr>
      <w:r>
        <w:t xml:space="preserve">Default font family is the system UI stack used by Tailwind CSS v4, with semantic font sizing applied through utility classes. Headings use a tightened tracking style; body copy uses relaxed line-height for legibility. Light/dark mode is user-toggleable and persisted.</w:t>
      </w:r>
    </w:p>
    <w:bookmarkEnd w:id="14"/>
    <w:bookmarkEnd w:id="15"/>
    <w:bookmarkStart w:id="16" w:name="the-problem-we-solve"/>
    <w:p>
      <w:pPr>
        <w:pStyle w:val="Heading1"/>
      </w:pPr>
      <w:r>
        <w:t xml:space="preserve">2. The Problem We Solve</w:t>
      </w:r>
    </w:p>
    <w:p>
      <w:pPr>
        <w:pStyle w:val="FirstParagraph"/>
      </w:pPr>
      <w:r>
        <w:t xml:space="preserve">Generative AI tools (ChatGPT, Claude, Gemini, Grok, Deepseek and others) are now used by hundreds of millions of people across every profession — yet the vast majority of users:</w:t>
      </w:r>
    </w:p>
    <w:p>
      <w:pPr>
        <w:pStyle w:val="Compact"/>
        <w:numPr>
          <w:ilvl w:val="0"/>
          <w:numId w:val="1002"/>
        </w:numPr>
      </w:pPr>
      <w:r>
        <w:rPr>
          <w:b/>
          <w:bCs/>
        </w:rPr>
        <w:t xml:space="preserve">Don’t know what a</w:t>
      </w:r>
      <w:r>
        <w:rPr>
          <w:b/>
          <w:bCs/>
        </w:rPr>
        <w:t xml:space="preserve"> </w:t>
      </w:r>
      <w:r>
        <w:rPr>
          <w:b/>
          <w:bCs/>
        </w:rPr>
        <w:t xml:space="preserve">“good”</w:t>
      </w:r>
      <w:r>
        <w:rPr>
          <w:b/>
          <w:bCs/>
        </w:rPr>
        <w:t xml:space="preserve"> </w:t>
      </w:r>
      <w:r>
        <w:rPr>
          <w:b/>
          <w:bCs/>
        </w:rPr>
        <w:t xml:space="preserve">prompt looks like.</w:t>
      </w:r>
      <w:r>
        <w:t xml:space="preserve"> </w:t>
      </w:r>
      <w:r>
        <w:t xml:space="preserve">They type questions the way they’d Google, and receive vague, generic answers.</w:t>
      </w:r>
    </w:p>
    <w:p>
      <w:pPr>
        <w:pStyle w:val="Compact"/>
        <w:numPr>
          <w:ilvl w:val="0"/>
          <w:numId w:val="1002"/>
        </w:numPr>
      </w:pPr>
      <w:r>
        <w:rPr>
          <w:b/>
          <w:bCs/>
        </w:rPr>
        <w:t xml:space="preserve">Blame the AI for their own input.</w:t>
      </w:r>
      <w:r>
        <w:t xml:space="preserve"> </w:t>
      </w:r>
      <w:r>
        <w:t xml:space="preserve">Frustration with</w:t>
      </w:r>
      <w:r>
        <w:t xml:space="preserve"> </w:t>
      </w:r>
      <w:r>
        <w:t xml:space="preserve">“AI is useless”</w:t>
      </w:r>
      <w:r>
        <w:t xml:space="preserve"> </w:t>
      </w:r>
      <w:r>
        <w:t xml:space="preserve">almost always traces to under-specified prompts.</w:t>
      </w:r>
    </w:p>
    <w:p>
      <w:pPr>
        <w:pStyle w:val="Compact"/>
        <w:numPr>
          <w:ilvl w:val="0"/>
          <w:numId w:val="1002"/>
        </w:numPr>
      </w:pPr>
      <w:r>
        <w:rPr>
          <w:b/>
          <w:bCs/>
        </w:rPr>
        <w:t xml:space="preserve">Waste time re-prompting.</w:t>
      </w:r>
      <w:r>
        <w:t xml:space="preserve"> </w:t>
      </w:r>
      <w:r>
        <w:t xml:space="preserve">A single high-quality prompt can replace ten back-and-forth attempts.</w:t>
      </w:r>
    </w:p>
    <w:p>
      <w:pPr>
        <w:pStyle w:val="Compact"/>
        <w:numPr>
          <w:ilvl w:val="0"/>
          <w:numId w:val="1002"/>
        </w:numPr>
      </w:pPr>
      <w:r>
        <w:rPr>
          <w:b/>
          <w:bCs/>
        </w:rPr>
        <w:t xml:space="preserve">Never learn the underlying skill.</w:t>
      </w:r>
      <w:r>
        <w:t xml:space="preserve"> </w:t>
      </w:r>
      <w:r>
        <w:t xml:space="preserve">Most tools improve a single output; they don’t teach the user to do it themselves next time.</w:t>
      </w:r>
    </w:p>
    <w:p>
      <w:pPr>
        <w:pStyle w:val="Compact"/>
        <w:numPr>
          <w:ilvl w:val="0"/>
          <w:numId w:val="1002"/>
        </w:numPr>
      </w:pPr>
      <w:r>
        <w:rPr>
          <w:b/>
          <w:bCs/>
        </w:rPr>
        <w:t xml:space="preserve">Can’t reliably reuse what worked.</w:t>
      </w:r>
      <w:r>
        <w:t xml:space="preserve"> </w:t>
      </w:r>
      <w:r>
        <w:t xml:space="preserve">Good prompts live in scattered notes, screenshots and DMs.</w:t>
      </w:r>
    </w:p>
    <w:p>
      <w:pPr>
        <w:pStyle w:val="FirstParagraph"/>
      </w:pPr>
      <w:r>
        <w:rPr>
          <w:b/>
          <w:bCs/>
        </w:rPr>
        <w:t xml:space="preserve">Prompt Doctor solves all five.</w:t>
      </w:r>
      <w:r>
        <w:t xml:space="preserve"> </w:t>
      </w:r>
      <w:r>
        <w:t xml:space="preserve">It scores prompts on objective rubrics (clarity, context, output format, constraints, role, examples), rewrites them at a higher level, explains</w:t>
      </w:r>
      <w:r>
        <w:t xml:space="preserve"> </w:t>
      </w:r>
      <w:r>
        <w:rPr>
          <w:i/>
          <w:iCs/>
        </w:rPr>
        <w:t xml:space="preserve">why</w:t>
      </w:r>
      <w:r>
        <w:t xml:space="preserve"> </w:t>
      </w:r>
      <w:r>
        <w:t xml:space="preserve">each change matters, and lets users save, share, sell and resell the prompts that work. The Academy turns one-off improvements into a permanent skill upgrade.</w:t>
      </w:r>
    </w:p>
    <w:bookmarkEnd w:id="16"/>
    <w:bookmarkStart w:id="17" w:name="target-audience"/>
    <w:p>
      <w:pPr>
        <w:pStyle w:val="Heading1"/>
      </w:pPr>
      <w:r>
        <w:t xml:space="preserve">3. Target Audience</w:t>
      </w:r>
    </w:p>
    <w:p>
      <w:pPr>
        <w:pStyle w:val="FirstParagraph"/>
      </w:pPr>
      <w:r>
        <w:t xml:space="preserve">Prompt Doctor is intentionally broad because prompting is now a horizontal skill, but the platform is built and priced for these primary segments: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pPr>
            <w:r>
              <w:t xml:space="preserve">Use case</w:t>
            </w:r>
          </w:p>
        </w:tc>
      </w:tr>
      <w:tr>
        <w:tc>
          <w:tcPr/>
          <w:p>
            <w:pPr>
              <w:pStyle w:val="Compact"/>
            </w:pPr>
            <w:r>
              <w:rPr>
                <w:b/>
                <w:bCs/>
              </w:rPr>
              <w:t xml:space="preserve">Knowledge workers</w:t>
            </w:r>
            <w:r>
              <w:t xml:space="preserve"> </w:t>
            </w:r>
            <w:r>
              <w:t xml:space="preserve">(analysts, consultants, marketers, lawyers, HR, ops)</w:t>
            </w:r>
          </w:p>
        </w:tc>
        <w:tc>
          <w:tcPr/>
          <w:p>
            <w:pPr>
              <w:pStyle w:val="Compact"/>
            </w:pPr>
            <w:r>
              <w:t xml:space="preserve">Daily AI co-pilot. They use ChatGPT/Claude for research, drafts, summaries and want consistently high-quality output without becoming</w:t>
            </w:r>
            <w:r>
              <w:t xml:space="preserve"> </w:t>
            </w:r>
            <w:r>
              <w:t xml:space="preserve">“prompt engineers”</w:t>
            </w:r>
            <w:r>
              <w:t xml:space="preserve">.</w:t>
            </w:r>
          </w:p>
        </w:tc>
      </w:tr>
      <w:tr>
        <w:tc>
          <w:tcPr/>
          <w:p>
            <w:pPr>
              <w:pStyle w:val="Compact"/>
            </w:pPr>
            <w:r>
              <w:rPr>
                <w:b/>
                <w:bCs/>
              </w:rPr>
              <w:t xml:space="preserve">Solo founders &amp; small teams</w:t>
            </w:r>
          </w:p>
        </w:tc>
        <w:tc>
          <w:tcPr/>
          <w:p>
            <w:pPr>
              <w:pStyle w:val="Compact"/>
            </w:pPr>
            <w:r>
              <w:t xml:space="preserve">Need leverage. One operator running marketing, sales and support uses Prompt Doctor to get senior-level output from junior tools.</w:t>
            </w:r>
          </w:p>
        </w:tc>
      </w:tr>
      <w:tr>
        <w:tc>
          <w:tcPr/>
          <w:p>
            <w:pPr>
              <w:pStyle w:val="Compact"/>
            </w:pPr>
            <w:r>
              <w:rPr>
                <w:b/>
                <w:bCs/>
              </w:rPr>
              <w:t xml:space="preserve">Content creators</w:t>
            </w:r>
            <w:r>
              <w:t xml:space="preserve"> </w:t>
            </w:r>
            <w:r>
              <w:t xml:space="preserve">(writers, YouTubers, copywriters, agency staff)</w:t>
            </w:r>
          </w:p>
        </w:tc>
        <w:tc>
          <w:tcPr/>
          <w:p>
            <w:pPr>
              <w:pStyle w:val="Compact"/>
            </w:pPr>
            <w:r>
              <w:t xml:space="preserve">Use prompts as production assets. They buy from the marketplace and sell what works.</w:t>
            </w:r>
          </w:p>
        </w:tc>
      </w:tr>
      <w:tr>
        <w:tc>
          <w:tcPr/>
          <w:p>
            <w:pPr>
              <w:pStyle w:val="Compact"/>
            </w:pPr>
            <w:r>
              <w:rPr>
                <w:b/>
                <w:bCs/>
              </w:rPr>
              <w:t xml:space="preserve">Students &amp; lifelong learners</w:t>
            </w:r>
          </w:p>
        </w:tc>
        <w:tc>
          <w:tcPr/>
          <w:p>
            <w:pPr>
              <w:pStyle w:val="Compact"/>
            </w:pPr>
            <w:r>
              <w:t xml:space="preserve">Use the Academy to learn prompt thinking as a foundational skill.</w:t>
            </w:r>
          </w:p>
        </w:tc>
      </w:tr>
      <w:tr>
        <w:tc>
          <w:tcPr/>
          <w:p>
            <w:pPr>
              <w:pStyle w:val="Compact"/>
            </w:pPr>
            <w:r>
              <w:rPr>
                <w:b/>
                <w:bCs/>
              </w:rPr>
              <w:t xml:space="preserve">Developers &amp; technical builders</w:t>
            </w:r>
          </w:p>
        </w:tc>
        <w:tc>
          <w:tcPr/>
          <w:p>
            <w:pPr>
              <w:pStyle w:val="Compact"/>
            </w:pPr>
            <w:r>
              <w:t xml:space="preserve">Use the analyser and marketplace categories for coding, architecture, code-review and design prompts.</w:t>
            </w:r>
          </w:p>
        </w:tc>
      </w:tr>
      <w:tr>
        <w:tc>
          <w:tcPr/>
          <w:p>
            <w:pPr>
              <w:pStyle w:val="Compact"/>
            </w:pPr>
            <w:r>
              <w:rPr>
                <w:b/>
                <w:bCs/>
              </w:rPr>
              <w:t xml:space="preserve">Prompt creators &amp; sellers</w:t>
            </w:r>
          </w:p>
        </w:tc>
        <w:tc>
          <w:tcPr/>
          <w:p>
            <w:pPr>
              <w:pStyle w:val="Compact"/>
            </w:pPr>
            <w:r>
              <w:t xml:space="preserve">Monetise their best prompts through the marketplace with Stripe-backed payouts.</w:t>
            </w:r>
          </w:p>
        </w:tc>
      </w:tr>
      <w:tr>
        <w:tc>
          <w:tcPr/>
          <w:p>
            <w:pPr>
              <w:pStyle w:val="Compact"/>
            </w:pPr>
            <w:r>
              <w:rPr>
                <w:b/>
                <w:bCs/>
              </w:rPr>
              <w:t xml:space="preserve">Enterprises &amp; teams</w:t>
            </w:r>
            <w:r>
              <w:t xml:space="preserve"> </w:t>
            </w:r>
            <w:r>
              <w:t xml:space="preserve">(future)</w:t>
            </w:r>
          </w:p>
        </w:tc>
        <w:tc>
          <w:tcPr/>
          <w:p>
            <w:pPr>
              <w:pStyle w:val="Compact"/>
            </w:pPr>
            <w:r>
              <w:t xml:space="preserve">Will buy bulk seats / private prompt libraries (planned).</w:t>
            </w:r>
          </w:p>
        </w:tc>
      </w:tr>
    </w:tbl>
    <w:p>
      <w:pPr>
        <w:pStyle w:val="BodyText"/>
      </w:pPr>
      <w:r>
        <w:t xml:space="preserve">Geographically the product launches in the UK (£ pricing,</w:t>
      </w:r>
      <w:r>
        <w:t xml:space="preserve"> </w:t>
      </w:r>
      <w:r>
        <w:rPr>
          <w:rStyle w:val="VerbatimChar"/>
        </w:rPr>
        <w:t xml:space="preserve">.co.uk</w:t>
      </w:r>
      <w:r>
        <w:t xml:space="preserve"> </w:t>
      </w:r>
      <w:r>
        <w:t xml:space="preserve">primary domain) but is globally available — all text is internationalisable through</w:t>
      </w:r>
      <w:r>
        <w:t xml:space="preserve"> </w:t>
      </w:r>
      <w:r>
        <w:rPr>
          <w:rStyle w:val="VerbatimChar"/>
        </w:rPr>
        <w:t xml:space="preserve">src/lib/i18n.tsx</w:t>
      </w:r>
      <w:r>
        <w:t xml:space="preserve">.</w:t>
      </w:r>
    </w:p>
    <w:bookmarkEnd w:id="17"/>
    <w:bookmarkStart w:id="30" w:name="core-features"/>
    <w:p>
      <w:pPr>
        <w:pStyle w:val="Heading1"/>
      </w:pPr>
      <w:r>
        <w:t xml:space="preserve">4. Core Features</w:t>
      </w:r>
    </w:p>
    <w:bookmarkStart w:id="18" w:name="prompt-analyser-analyze"/>
    <w:p>
      <w:pPr>
        <w:pStyle w:val="Heading2"/>
      </w:pPr>
      <w:r>
        <w:t xml:space="preserve">4.1 Prompt Analyser (</w:t>
      </w:r>
      <w:r>
        <w:rPr>
          <w:rStyle w:val="VerbatimChar"/>
        </w:rPr>
        <w:t xml:space="preserve">/analyze</w:t>
      </w:r>
      <w:r>
        <w:t xml:space="preserve">)</w:t>
      </w:r>
    </w:p>
    <w:p>
      <w:pPr>
        <w:pStyle w:val="FirstParagraph"/>
      </w:pPr>
      <w:r>
        <w:t xml:space="preserve">The flagship feature. Paste any prompt and receive:</w:t>
      </w:r>
    </w:p>
    <w:p>
      <w:pPr>
        <w:pStyle w:val="Compact"/>
        <w:numPr>
          <w:ilvl w:val="0"/>
          <w:numId w:val="1003"/>
        </w:numPr>
      </w:pPr>
      <w:r>
        <w:rPr>
          <w:b/>
          <w:bCs/>
        </w:rPr>
        <w:t xml:space="preserve">Quality score</w:t>
      </w:r>
      <w:r>
        <w:t xml:space="preserve"> </w:t>
      </w:r>
      <w:r>
        <w:t xml:space="preserve">with sub-scores (clarity, specificity, context, output format, constraints, role, examples).</w:t>
      </w:r>
    </w:p>
    <w:p>
      <w:pPr>
        <w:pStyle w:val="Compact"/>
        <w:numPr>
          <w:ilvl w:val="0"/>
          <w:numId w:val="1003"/>
        </w:numPr>
      </w:pPr>
      <w:r>
        <w:rPr>
          <w:b/>
          <w:bCs/>
        </w:rPr>
        <w:t xml:space="preserve">Diagnosis</w:t>
      </w:r>
      <w:r>
        <w:t xml:space="preserve"> </w:t>
      </w:r>
      <w:r>
        <w:t xml:space="preserve">— the</w:t>
      </w:r>
      <w:r>
        <w:t xml:space="preserve"> </w:t>
      </w:r>
      <w:r>
        <w:t xml:space="preserve">“thinking flaws”</w:t>
      </w:r>
      <w:r>
        <w:t xml:space="preserve"> </w:t>
      </w:r>
      <w:r>
        <w:t xml:space="preserve">behind weak prompts (vague verbs, missing audience, no success criteria, ambiguous output, etc.).</w:t>
      </w:r>
    </w:p>
    <w:p>
      <w:pPr>
        <w:pStyle w:val="Compact"/>
        <w:numPr>
          <w:ilvl w:val="0"/>
          <w:numId w:val="1003"/>
        </w:numPr>
      </w:pPr>
      <w:r>
        <w:rPr>
          <w:b/>
          <w:bCs/>
        </w:rPr>
        <w:t xml:space="preserve">One-click rewrite</w:t>
      </w:r>
      <w:r>
        <w:t xml:space="preserve"> </w:t>
      </w:r>
      <w:r>
        <w:t xml:space="preserve">— a higher-level version of the prompt, structured for the target LLM.</w:t>
      </w:r>
    </w:p>
    <w:p>
      <w:pPr>
        <w:pStyle w:val="Compact"/>
        <w:numPr>
          <w:ilvl w:val="0"/>
          <w:numId w:val="1003"/>
        </w:numPr>
      </w:pPr>
      <w:r>
        <w:rPr>
          <w:b/>
          <w:bCs/>
        </w:rPr>
        <w:t xml:space="preserve">Multi-model targeting</w:t>
      </w:r>
      <w:r>
        <w:t xml:space="preserve"> </w:t>
      </w:r>
      <w:r>
        <w:t xml:space="preserve">— rewrites tuned for ChatGPT, Claude, Gemini, Grok or Deepseek.</w:t>
      </w:r>
    </w:p>
    <w:p>
      <w:pPr>
        <w:pStyle w:val="Compact"/>
        <w:numPr>
          <w:ilvl w:val="0"/>
          <w:numId w:val="1003"/>
        </w:numPr>
      </w:pPr>
      <w:r>
        <w:rPr>
          <w:b/>
          <w:bCs/>
        </w:rPr>
        <w:t xml:space="preserve">Voice input + image OCR</w:t>
      </w:r>
      <w:r>
        <w:t xml:space="preserve"> </w:t>
      </w:r>
      <w:r>
        <w:t xml:space="preserve">(</w:t>
      </w:r>
      <w:r>
        <w:rPr>
          <w:rStyle w:val="VerbatimChar"/>
        </w:rPr>
        <w:t xml:space="preserve">extract-text-from-image</w:t>
      </w:r>
      <w:r>
        <w:t xml:space="preserve">,</w:t>
      </w:r>
      <w:r>
        <w:t xml:space="preserve"> </w:t>
      </w:r>
      <w:r>
        <w:rPr>
          <w:rStyle w:val="VerbatimChar"/>
        </w:rPr>
        <w:t xml:space="preserve">transcribe-audio</w:t>
      </w:r>
      <w:r>
        <w:t xml:space="preserve">,</w:t>
      </w:r>
      <w:r>
        <w:t xml:space="preserve"> </w:t>
      </w:r>
      <w:r>
        <w:rPr>
          <w:rStyle w:val="VerbatimChar"/>
        </w:rPr>
        <w:t xml:space="preserve">polish-transcript</w:t>
      </w:r>
      <w:r>
        <w:t xml:space="preserve"> </w:t>
      </w:r>
      <w:r>
        <w:t xml:space="preserve">edge functions) so users can capture prompts however they were originally written.</w:t>
      </w:r>
    </w:p>
    <w:p>
      <w:pPr>
        <w:pStyle w:val="Compact"/>
        <w:numPr>
          <w:ilvl w:val="0"/>
          <w:numId w:val="1003"/>
        </w:numPr>
      </w:pPr>
      <w:r>
        <w:rPr>
          <w:b/>
          <w:bCs/>
        </w:rPr>
        <w:t xml:space="preserve">Save to history</w:t>
      </w:r>
      <w:r>
        <w:t xml:space="preserve"> </w:t>
      </w:r>
      <w:r>
        <w:t xml:space="preserve">— every analysis is stored and re-openable from</w:t>
      </w:r>
      <w:r>
        <w:t xml:space="preserve"> </w:t>
      </w:r>
      <w:r>
        <w:rPr>
          <w:rStyle w:val="VerbatimChar"/>
        </w:rPr>
        <w:t xml:space="preserve">/history</w:t>
      </w:r>
      <w:r>
        <w:t xml:space="preserve">.</w:t>
      </w:r>
    </w:p>
    <w:p>
      <w:pPr>
        <w:pStyle w:val="Compact"/>
        <w:numPr>
          <w:ilvl w:val="0"/>
          <w:numId w:val="1003"/>
        </w:numPr>
      </w:pPr>
      <w:r>
        <w:rPr>
          <w:b/>
          <w:bCs/>
        </w:rPr>
        <w:t xml:space="preserve">Shareable links</w:t>
      </w:r>
      <w:r>
        <w:t xml:space="preserve"> </w:t>
      </w:r>
      <w:r>
        <w:t xml:space="preserve">(</w:t>
      </w:r>
      <w:r>
        <w:rPr>
          <w:rStyle w:val="VerbatimChar"/>
        </w:rPr>
        <w:t xml:space="preserve">/share/$token</w:t>
      </w:r>
      <w:r>
        <w:t xml:space="preserve">) — analyses can be shared publicly without an account.</w:t>
      </w:r>
    </w:p>
    <w:bookmarkEnd w:id="18"/>
    <w:bookmarkStart w:id="19" w:name="prompt-generator-doctor"/>
    <w:p>
      <w:pPr>
        <w:pStyle w:val="Heading2"/>
      </w:pPr>
      <w:r>
        <w:t xml:space="preserve">4.2 Prompt Generator (</w:t>
      </w:r>
      <w:r>
        <w:rPr>
          <w:rStyle w:val="VerbatimChar"/>
        </w:rPr>
        <w:t xml:space="preserve">/doctor</w:t>
      </w:r>
      <w:r>
        <w:t xml:space="preserve">)</w:t>
      </w:r>
    </w:p>
    <w:p>
      <w:pPr>
        <w:pStyle w:val="FirstParagraph"/>
      </w:pPr>
      <w:r>
        <w:t xml:space="preserve">For users who don’t yet have a prompt at all. They describe what they’re trying to achieve and Prompt Doctor builds a full, structured prompt from scratch via the</w:t>
      </w:r>
      <w:r>
        <w:t xml:space="preserve"> </w:t>
      </w:r>
      <w:r>
        <w:rPr>
          <w:rStyle w:val="VerbatimChar"/>
        </w:rPr>
        <w:t xml:space="preserve">generate-prompt</w:t>
      </w:r>
      <w:r>
        <w:t xml:space="preserve"> </w:t>
      </w:r>
      <w:r>
        <w:t xml:space="preserve">edge function.</w:t>
      </w:r>
    </w:p>
    <w:bookmarkEnd w:id="19"/>
    <w:bookmarkStart w:id="20" w:name="personas-personas"/>
    <w:p>
      <w:pPr>
        <w:pStyle w:val="Heading2"/>
      </w:pPr>
      <w:r>
        <w:t xml:space="preserve">4.3 Personas (</w:t>
      </w:r>
      <w:r>
        <w:rPr>
          <w:rStyle w:val="VerbatimChar"/>
        </w:rPr>
        <w:t xml:space="preserve">/personas</w:t>
      </w:r>
      <w:r>
        <w:t xml:space="preserve">)</w:t>
      </w:r>
    </w:p>
    <w:p>
      <w:pPr>
        <w:pStyle w:val="FirstParagraph"/>
      </w:pPr>
      <w:r>
        <w:t xml:space="preserve">Reusable</w:t>
      </w:r>
      <w:r>
        <w:t xml:space="preserve"> </w:t>
      </w:r>
      <w:r>
        <w:t xml:space="preserve">“role + context”</w:t>
      </w:r>
      <w:r>
        <w:t xml:space="preserve"> </w:t>
      </w:r>
      <w:r>
        <w:t xml:space="preserve">presets (e.g. </w:t>
      </w:r>
      <w:r>
        <w:rPr>
          <w:i/>
          <w:iCs/>
        </w:rPr>
        <w:t xml:space="preserve">senior B2B copywriter</w:t>
      </w:r>
      <w:r>
        <w:t xml:space="preserve">,</w:t>
      </w:r>
      <w:r>
        <w:t xml:space="preserve"> </w:t>
      </w:r>
      <w:r>
        <w:rPr>
          <w:i/>
          <w:iCs/>
        </w:rPr>
        <w:t xml:space="preserve">staff-level backend engineer</w:t>
      </w:r>
      <w:r>
        <w:t xml:space="preserve">,</w:t>
      </w:r>
      <w:r>
        <w:t xml:space="preserve"> </w:t>
      </w:r>
      <w:r>
        <w:rPr>
          <w:i/>
          <w:iCs/>
        </w:rPr>
        <w:t xml:space="preserve">Cambridge-tutor maths teacher</w:t>
      </w:r>
      <w:r>
        <w:t xml:space="preserve">) that can be attached to any prompt to instantly raise its baseline quality.</w:t>
      </w:r>
    </w:p>
    <w:bookmarkEnd w:id="20"/>
    <w:bookmarkStart w:id="21" w:name="system-prompts-library-system-prompts"/>
    <w:p>
      <w:pPr>
        <w:pStyle w:val="Heading2"/>
      </w:pPr>
      <w:r>
        <w:t xml:space="preserve">4.4 System Prompts Library (</w:t>
      </w:r>
      <w:r>
        <w:rPr>
          <w:rStyle w:val="VerbatimChar"/>
        </w:rPr>
        <w:t xml:space="preserve">/system-prompts</w:t>
      </w:r>
      <w:r>
        <w:t xml:space="preserve">)</w:t>
      </w:r>
    </w:p>
    <w:p>
      <w:pPr>
        <w:pStyle w:val="FirstParagraph"/>
      </w:pPr>
      <w:r>
        <w:t xml:space="preserve">A growing curated library of</w:t>
      </w:r>
      <w:r>
        <w:t xml:space="preserve"> </w:t>
      </w:r>
      <w:r>
        <w:rPr>
          <w:b/>
          <w:bCs/>
        </w:rPr>
        <w:t xml:space="preserve">10,000+ professionally written system prompts</w:t>
      </w:r>
      <w:r>
        <w:t xml:space="preserve"> </w:t>
      </w:r>
      <w:r>
        <w:t xml:space="preserve">spanning every major profession and use case. Pagination is handled server-side so the full catalogue is browsable without performance loss.</w:t>
      </w:r>
    </w:p>
    <w:bookmarkEnd w:id="21"/>
    <w:bookmarkStart w:id="22" w:name="academy-academy"/>
    <w:p>
      <w:pPr>
        <w:pStyle w:val="Heading2"/>
      </w:pPr>
      <w:r>
        <w:t xml:space="preserve">4.5 Academy (</w:t>
      </w:r>
      <w:r>
        <w:rPr>
          <w:rStyle w:val="VerbatimChar"/>
        </w:rPr>
        <w:t xml:space="preserve">/academy</w:t>
      </w:r>
      <w:r>
        <w:t xml:space="preserve">)</w:t>
      </w:r>
    </w:p>
    <w:p>
      <w:pPr>
        <w:pStyle w:val="FirstParagraph"/>
      </w:pPr>
      <w:r>
        <w:t xml:space="preserve">A structured learning path. Modules and lessons (</w:t>
      </w:r>
      <w:r>
        <w:rPr>
          <w:rStyle w:val="VerbatimChar"/>
        </w:rPr>
        <w:t xml:space="preserve">/academy/$module/$lesson</w:t>
      </w:r>
      <w:r>
        <w:t xml:space="preserve">) teach the</w:t>
      </w:r>
      <w:r>
        <w:t xml:space="preserve"> </w:t>
      </w:r>
      <w:r>
        <w:rPr>
          <w:i/>
          <w:iCs/>
        </w:rPr>
        <w:t xml:space="preserve">underlying thinking</w:t>
      </w:r>
      <w:r>
        <w:t xml:space="preserve"> </w:t>
      </w:r>
      <w:r>
        <w:t xml:space="preserve">behind good prompts — not tricks. Includes a Start Here track and an Overview hub.</w:t>
      </w:r>
    </w:p>
    <w:bookmarkEnd w:id="22"/>
    <w:bookmarkStart w:id="23" w:name="marketplace-marketplace"/>
    <w:p>
      <w:pPr>
        <w:pStyle w:val="Heading2"/>
      </w:pPr>
      <w:r>
        <w:t xml:space="preserve">4.6 Marketplace (</w:t>
      </w:r>
      <w:r>
        <w:rPr>
          <w:rStyle w:val="VerbatimChar"/>
        </w:rPr>
        <w:t xml:space="preserve">/marketplace</w:t>
      </w:r>
      <w:r>
        <w:t xml:space="preserve">)</w:t>
      </w:r>
    </w:p>
    <w:p>
      <w:pPr>
        <w:pStyle w:val="FirstParagraph"/>
      </w:pPr>
      <w:r>
        <w:t xml:space="preserve">A two-sided marketplace for prompts. Buyers browse by category, featured items, top sellers, new arrivals and a free tier. Sellers list their best work and receive payouts through Stripe (</w:t>
      </w:r>
      <w:r>
        <w:rPr>
          <w:rStyle w:val="VerbatimChar"/>
        </w:rPr>
        <w:t xml:space="preserve">stripe.functions.ts</w:t>
      </w:r>
      <w:r>
        <w:t xml:space="preserve">,</w:t>
      </w:r>
      <w:r>
        <w:t xml:space="preserve"> </w:t>
      </w:r>
      <w:r>
        <w:rPr>
          <w:rStyle w:val="VerbatimChar"/>
        </w:rPr>
        <w:t xml:space="preserve">payouts.functions.ts</w:t>
      </w:r>
      <w:r>
        <w:t xml:space="preserve">). The marketplace covers business, writing, design, learning, coding and creative categories.</w:t>
      </w:r>
    </w:p>
    <w:bookmarkEnd w:id="23"/>
    <w:bookmarkStart w:id="24" w:name="sell-hub-sell"/>
    <w:p>
      <w:pPr>
        <w:pStyle w:val="Heading2"/>
      </w:pPr>
      <w:r>
        <w:t xml:space="preserve">4.7 Sell Hub (</w:t>
      </w:r>
      <w:r>
        <w:rPr>
          <w:rStyle w:val="VerbatimChar"/>
        </w:rPr>
        <w:t xml:space="preserve">/sell</w:t>
      </w:r>
      <w:r>
        <w:t xml:space="preserve">)</w:t>
      </w:r>
    </w:p>
    <w:p>
      <w:pPr>
        <w:pStyle w:val="FirstParagraph"/>
      </w:pPr>
      <w:r>
        <w:t xml:space="preserve">Onboarding for prompt creators: overview, requirements, payout setup, pricing tips, how-it-works and a seller FAQ. Only sellers require a subscription to list — buyers and analyser users can transact without one.</w:t>
      </w:r>
    </w:p>
    <w:bookmarkEnd w:id="24"/>
    <w:bookmarkStart w:id="25" w:name="consultation-consultation"/>
    <w:p>
      <w:pPr>
        <w:pStyle w:val="Heading2"/>
      </w:pPr>
      <w:r>
        <w:t xml:space="preserve">4.8 Consultation (</w:t>
      </w:r>
      <w:r>
        <w:rPr>
          <w:rStyle w:val="VerbatimChar"/>
        </w:rPr>
        <w:t xml:space="preserve">/consultation</w:t>
      </w:r>
      <w:r>
        <w:t xml:space="preserve">)</w:t>
      </w:r>
    </w:p>
    <w:p>
      <w:pPr>
        <w:pStyle w:val="FirstParagraph"/>
      </w:pPr>
      <w:r>
        <w:t xml:space="preserve">Book a 1:1 prompt-engineering session with the team. Includes overview, what-you-get, testimonials and an integrated booking flow with manage-your-booking links (</w:t>
      </w:r>
      <w:r>
        <w:rPr>
          <w:rStyle w:val="VerbatimChar"/>
        </w:rPr>
        <w:t xml:space="preserve">/booking/manage</w:t>
      </w:r>
      <w:r>
        <w:t xml:space="preserve">).</w:t>
      </w:r>
    </w:p>
    <w:bookmarkEnd w:id="25"/>
    <w:bookmarkStart w:id="26" w:name="dashboard-dashboard"/>
    <w:p>
      <w:pPr>
        <w:pStyle w:val="Heading2"/>
      </w:pPr>
      <w:r>
        <w:t xml:space="preserve">4.9 Dashboard (</w:t>
      </w:r>
      <w:r>
        <w:rPr>
          <w:rStyle w:val="VerbatimChar"/>
        </w:rPr>
        <w:t xml:space="preserve">/dashboard</w:t>
      </w:r>
      <w:r>
        <w:t xml:space="preserve">)</w:t>
      </w:r>
    </w:p>
    <w:p>
      <w:pPr>
        <w:pStyle w:val="FirstParagraph"/>
      </w:pPr>
      <w:r>
        <w:t xml:space="preserve">The user’s logged-in home. Cards link to streak, usage meter, subscription status, quick actions and a referral/invite page (</w:t>
      </w:r>
      <w:r>
        <w:rPr>
          <w:rStyle w:val="VerbatimChar"/>
        </w:rPr>
        <w:t xml:space="preserve">/dashboard/invite</w:t>
      </w:r>
      <w:r>
        <w:t xml:space="preserve">).</w:t>
      </w:r>
    </w:p>
    <w:bookmarkEnd w:id="26"/>
    <w:bookmarkStart w:id="27" w:name="search-search"/>
    <w:p>
      <w:pPr>
        <w:pStyle w:val="Heading2"/>
      </w:pPr>
      <w:r>
        <w:t xml:space="preserve">4.10 Search (</w:t>
      </w:r>
      <w:r>
        <w:rPr>
          <w:rStyle w:val="VerbatimChar"/>
        </w:rPr>
        <w:t xml:space="preserve">/search</w:t>
      </w:r>
      <w:r>
        <w:t xml:space="preserve">)</w:t>
      </w:r>
    </w:p>
    <w:p>
      <w:pPr>
        <w:pStyle w:val="FirstParagraph"/>
      </w:pPr>
      <w:r>
        <w:t xml:space="preserve">A global, device-responsive search that filters both pages and the system-prompts catalogue live as the user types — no Enter key required, with debounced URL sync and instant backspace clearing on every form factor (mobile, tablet, desktop, monitors).</w:t>
      </w:r>
    </w:p>
    <w:bookmarkEnd w:id="27"/>
    <w:bookmarkStart w:id="28" w:name="floating-ai-assistant"/>
    <w:p>
      <w:pPr>
        <w:pStyle w:val="Heading2"/>
      </w:pPr>
      <w:r>
        <w:t xml:space="preserve">4.11 Floating AI Assistant</w:t>
      </w:r>
    </w:p>
    <w:p>
      <w:pPr>
        <w:pStyle w:val="FirstParagraph"/>
      </w:pPr>
      <w:r>
        <w:t xml:space="preserve">A site-wide assistant (</w:t>
      </w:r>
      <w:r>
        <w:rPr>
          <w:rStyle w:val="VerbatimChar"/>
        </w:rPr>
        <w:t xml:space="preserve">FloatingAIAssistant.tsx</w:t>
      </w:r>
      <w:r>
        <w:t xml:space="preserve">,</w:t>
      </w:r>
      <w:r>
        <w:t xml:space="preserve"> </w:t>
      </w:r>
      <w:r>
        <w:rPr>
          <w:rStyle w:val="VerbatimChar"/>
        </w:rPr>
        <w:t xml:space="preserve">ai-assistant</w:t>
      </w:r>
      <w:r>
        <w:t xml:space="preserve"> </w:t>
      </w:r>
      <w:r>
        <w:t xml:space="preserve">edge function) available on most pages for in-context help, translation (</w:t>
      </w:r>
      <w:r>
        <w:rPr>
          <w:rStyle w:val="VerbatimChar"/>
        </w:rPr>
        <w:t xml:space="preserve">translate</w:t>
      </w:r>
      <w:r>
        <w:t xml:space="preserve"> </w:t>
      </w:r>
      <w:r>
        <w:t xml:space="preserve">edge function) and text-to-speech (</w:t>
      </w:r>
      <w:r>
        <w:rPr>
          <w:rStyle w:val="VerbatimChar"/>
        </w:rPr>
        <w:t xml:space="preserve">tts</w:t>
      </w:r>
      <w:r>
        <w:t xml:space="preserve"> </w:t>
      </w:r>
      <w:r>
        <w:t xml:space="preserve">edge function).</w:t>
      </w:r>
    </w:p>
    <w:bookmarkEnd w:id="28"/>
    <w:bookmarkStart w:id="29" w:name="help-faq-legal-and-contact"/>
    <w:p>
      <w:pPr>
        <w:pStyle w:val="Heading2"/>
      </w:pPr>
      <w:r>
        <w:t xml:space="preserve">4.12 Help, FAQ, Legal and Contact</w:t>
      </w:r>
    </w:p>
    <w:p>
      <w:pPr>
        <w:pStyle w:val="FirstParagraph"/>
      </w:pPr>
      <w:r>
        <w:t xml:space="preserve">Comprehensive support: a Help hub (</w:t>
      </w:r>
      <w:r>
        <w:rPr>
          <w:rStyle w:val="VerbatimChar"/>
        </w:rPr>
        <w:t xml:space="preserve">/help</w:t>
      </w:r>
      <w:r>
        <w:t xml:space="preserve">) with category sub-routes (account, billing, analyser, academy, marketplace, selling, troubleshooting, contact), a Contact form, a FAQ hub with categorised sub-pages, and a full legal centre (</w:t>
      </w:r>
      <w:r>
        <w:rPr>
          <w:rStyle w:val="VerbatimChar"/>
        </w:rPr>
        <w:t xml:space="preserve">/legal</w:t>
      </w:r>
      <w:r>
        <w:t xml:space="preserve">: terms, privacy, cookies, disclaimer, accessibility, impressum, AUP, release notes).</w:t>
      </w:r>
    </w:p>
    <w:bookmarkEnd w:id="29"/>
    <w:bookmarkEnd w:id="30"/>
    <w:bookmarkStart w:id="31" w:name="pricing"/>
    <w:p>
      <w:pPr>
        <w:pStyle w:val="Heading1"/>
      </w:pPr>
      <w:r>
        <w:t xml:space="preserve">5. Pricing</w:t>
      </w:r>
    </w:p>
    <w:p>
      <w:pPr>
        <w:pStyle w:val="FirstParagraph"/>
      </w:pPr>
      <w:r>
        <w:t xml:space="preserve">Three transparent tiers, billed monthly via Stripe.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Plan</w:t>
            </w:r>
          </w:p>
        </w:tc>
        <w:tc>
          <w:tcPr/>
          <w:p>
            <w:pPr>
              <w:pStyle w:val="Compact"/>
            </w:pPr>
            <w:r>
              <w:t xml:space="preserve">Price</w:t>
            </w:r>
          </w:p>
        </w:tc>
        <w:tc>
          <w:tcPr/>
          <w:p>
            <w:pPr>
              <w:pStyle w:val="Compact"/>
            </w:pPr>
            <w:r>
              <w:t xml:space="preserve">For</w:t>
            </w:r>
          </w:p>
        </w:tc>
        <w:tc>
          <w:tcPr/>
          <w:p>
            <w:pPr>
              <w:pStyle w:val="Compact"/>
            </w:pPr>
            <w:r>
              <w:t xml:space="preserve">Includes</w:t>
            </w:r>
          </w:p>
        </w:tc>
      </w:tr>
      <w:tr>
        <w:tc>
          <w:tcPr/>
          <w:p>
            <w:pPr>
              <w:pStyle w:val="Compact"/>
            </w:pPr>
            <w:r>
              <w:rPr>
                <w:b/>
                <w:bCs/>
              </w:rPr>
              <w:t xml:space="preserve">Free</w:t>
            </w:r>
          </w:p>
        </w:tc>
        <w:tc>
          <w:tcPr/>
          <w:p>
            <w:pPr>
              <w:pStyle w:val="Compact"/>
            </w:pPr>
            <w:r>
              <w:t xml:space="preserve">£0</w:t>
            </w:r>
          </w:p>
        </w:tc>
        <w:tc>
          <w:tcPr/>
          <w:p>
            <w:pPr>
              <w:pStyle w:val="Compact"/>
            </w:pPr>
            <w:r>
              <w:t xml:space="preserve">Trying it out</w:t>
            </w:r>
          </w:p>
        </w:tc>
        <w:tc>
          <w:tcPr/>
          <w:p>
            <w:pPr>
              <w:pStyle w:val="Compact"/>
            </w:pPr>
            <w:r>
              <w:t xml:space="preserve">Limited daily analyses, browse marketplace, read Academy intros, save short history</w:t>
            </w:r>
          </w:p>
        </w:tc>
      </w:tr>
      <w:tr>
        <w:tc>
          <w:tcPr/>
          <w:p>
            <w:pPr>
              <w:pStyle w:val="Compact"/>
            </w:pPr>
            <w:r>
              <w:rPr>
                <w:b/>
                <w:bCs/>
              </w:rPr>
              <w:t xml:space="preserve">Pro</w:t>
            </w:r>
          </w:p>
        </w:tc>
        <w:tc>
          <w:tcPr/>
          <w:p>
            <w:pPr>
              <w:pStyle w:val="Compact"/>
            </w:pPr>
            <w:r>
              <w:t xml:space="preserve">£2.50 / month</w:t>
            </w:r>
          </w:p>
        </w:tc>
        <w:tc>
          <w:tcPr/>
          <w:p>
            <w:pPr>
              <w:pStyle w:val="Compact"/>
            </w:pPr>
            <w:r>
              <w:t xml:space="preserve">Daily AI users</w:t>
            </w:r>
          </w:p>
        </w:tc>
        <w:tc>
          <w:tcPr/>
          <w:p>
            <w:pPr>
              <w:pStyle w:val="Compact"/>
            </w:pPr>
            <w:r>
              <w:t xml:space="preserve">Unlimited analyses, full rewrite engine, all personas, full Academy, full history, priority queue</w:t>
            </w:r>
          </w:p>
        </w:tc>
      </w:tr>
      <w:tr>
        <w:tc>
          <w:tcPr/>
          <w:p>
            <w:pPr>
              <w:pStyle w:val="Compact"/>
            </w:pPr>
            <w:r>
              <w:rPr>
                <w:b/>
                <w:bCs/>
              </w:rPr>
              <w:t xml:space="preserve">Premium</w:t>
            </w:r>
          </w:p>
        </w:tc>
        <w:tc>
          <w:tcPr/>
          <w:p>
            <w:pPr>
              <w:pStyle w:val="Compact"/>
            </w:pPr>
            <w:r>
              <w:t xml:space="preserve">£5 / month</w:t>
            </w:r>
          </w:p>
        </w:tc>
        <w:tc>
          <w:tcPr/>
          <w:p>
            <w:pPr>
              <w:pStyle w:val="Compact"/>
            </w:pPr>
            <w:r>
              <w:t xml:space="preserve">Power users &amp; sellers</w:t>
            </w:r>
          </w:p>
        </w:tc>
        <w:tc>
          <w:tcPr/>
          <w:p>
            <w:pPr>
              <w:pStyle w:val="Compact"/>
            </w:pPr>
            <w:r>
              <w:t xml:space="preserve">Everything in Pro · marketplace selling rights · seller payouts · higher rate limits · 1:1 consultation discount</w:t>
            </w:r>
          </w:p>
        </w:tc>
      </w:tr>
    </w:tbl>
    <w:p>
      <w:pPr>
        <w:pStyle w:val="BodyText"/>
      </w:pPr>
      <w:r>
        <w:t xml:space="preserve">A launch promo (</w:t>
      </w:r>
      <w:r>
        <w:rPr>
          <w:rStyle w:val="VerbatimChar"/>
        </w:rPr>
        <w:t xml:space="preserve">/pricing/promo</w:t>
      </w:r>
      <w:r>
        <w:t xml:space="preserve">) offers a 3-month introductory rate. All plans can be cancelled in one click from</w:t>
      </w:r>
      <w:r>
        <w:t xml:space="preserve"> </w:t>
      </w:r>
      <w:r>
        <w:rPr>
          <w:rStyle w:val="VerbatimChar"/>
        </w:rPr>
        <w:t xml:space="preserve">/dashboard/subscription</w:t>
      </w:r>
      <w:r>
        <w:t xml:space="preserve">. Buyers do</w:t>
      </w:r>
      <w:r>
        <w:t xml:space="preserve"> </w:t>
      </w:r>
      <w:r>
        <w:rPr>
          <w:b/>
          <w:bCs/>
        </w:rPr>
        <w:t xml:space="preserve">not</w:t>
      </w:r>
      <w:r>
        <w:t xml:space="preserve"> </w:t>
      </w:r>
      <w:r>
        <w:t xml:space="preserve">need a subscription — only sellers do.</w:t>
      </w:r>
    </w:p>
    <w:bookmarkEnd w:id="31"/>
    <w:bookmarkStart w:id="37" w:name="technical-architecture"/>
    <w:p>
      <w:pPr>
        <w:pStyle w:val="Heading1"/>
      </w:pPr>
      <w:r>
        <w:t xml:space="preserve">6. Technical Architecture</w:t>
      </w:r>
    </w:p>
    <w:bookmarkStart w:id="32" w:name="stack"/>
    <w:p>
      <w:pPr>
        <w:pStyle w:val="Heading2"/>
      </w:pPr>
      <w:r>
        <w:t xml:space="preserve">6.1 Stack</w:t>
      </w:r>
    </w:p>
    <w:p>
      <w:pPr>
        <w:pStyle w:val="Compact"/>
        <w:numPr>
          <w:ilvl w:val="0"/>
          <w:numId w:val="1004"/>
        </w:numPr>
      </w:pPr>
      <w:r>
        <w:rPr>
          <w:b/>
          <w:bCs/>
        </w:rPr>
        <w:t xml:space="preserve">Frontend &amp; SSR:</w:t>
      </w:r>
      <w:r>
        <w:t xml:space="preserve"> </w:t>
      </w:r>
      <w:r>
        <w:t xml:space="preserve">TanStack Start v1 (file-based routing in</w:t>
      </w:r>
      <w:r>
        <w:t xml:space="preserve"> </w:t>
      </w:r>
      <w:r>
        <w:rPr>
          <w:rStyle w:val="VerbatimChar"/>
        </w:rPr>
        <w:t xml:space="preserve">src/routes/</w:t>
      </w:r>
      <w:r>
        <w:t xml:space="preserve">), React 19, Vite 7.</w:t>
      </w:r>
    </w:p>
    <w:p>
      <w:pPr>
        <w:pStyle w:val="Compact"/>
        <w:numPr>
          <w:ilvl w:val="0"/>
          <w:numId w:val="1004"/>
        </w:numPr>
      </w:pPr>
      <w:r>
        <w:rPr>
          <w:b/>
          <w:bCs/>
        </w:rPr>
        <w:t xml:space="preserve">Styling:</w:t>
      </w:r>
      <w:r>
        <w:t xml:space="preserve"> </w:t>
      </w:r>
      <w:r>
        <w:t xml:space="preserve">Tailwind CSS v4 with semantic design tokens in</w:t>
      </w:r>
      <w:r>
        <w:t xml:space="preserve"> </w:t>
      </w:r>
      <w:r>
        <w:rPr>
          <w:rStyle w:val="VerbatimChar"/>
        </w:rPr>
        <w:t xml:space="preserve">src/styles.css</w:t>
      </w:r>
      <w:r>
        <w:t xml:space="preserve">; shadcn/ui component library.</w:t>
      </w:r>
    </w:p>
    <w:p>
      <w:pPr>
        <w:pStyle w:val="Compact"/>
        <w:numPr>
          <w:ilvl w:val="0"/>
          <w:numId w:val="1004"/>
        </w:numPr>
      </w:pPr>
      <w:r>
        <w:rPr>
          <w:b/>
          <w:bCs/>
        </w:rPr>
        <w:t xml:space="preserve">Runtime:</w:t>
      </w:r>
      <w:r>
        <w:t xml:space="preserve"> </w:t>
      </w:r>
      <w:r>
        <w:t xml:space="preserve">Cloudflare Workers (edge), deployed via Wrangler.</w:t>
      </w:r>
    </w:p>
    <w:p>
      <w:pPr>
        <w:pStyle w:val="Compact"/>
        <w:numPr>
          <w:ilvl w:val="0"/>
          <w:numId w:val="1004"/>
        </w:numPr>
      </w:pPr>
      <w:r>
        <w:rPr>
          <w:b/>
          <w:bCs/>
        </w:rPr>
        <w:t xml:space="preserve">Backend (Lovable Cloud):</w:t>
      </w:r>
      <w:r>
        <w:t xml:space="preserve"> </w:t>
      </w:r>
      <w:r>
        <w:t xml:space="preserve">Supabase — Postgres database, Auth (email + Google OAuth), Storage, Edge Functions (Deno).</w:t>
      </w:r>
    </w:p>
    <w:p>
      <w:pPr>
        <w:pStyle w:val="Compact"/>
        <w:numPr>
          <w:ilvl w:val="0"/>
          <w:numId w:val="1004"/>
        </w:numPr>
      </w:pPr>
      <w:r>
        <w:rPr>
          <w:b/>
          <w:bCs/>
        </w:rPr>
        <w:t xml:space="preserve">Payments:</w:t>
      </w:r>
      <w:r>
        <w:t xml:space="preserve"> </w:t>
      </w:r>
      <w:r>
        <w:t xml:space="preserve">Stripe (Checkout + embedded checkout dialog + webhooks at</w:t>
      </w:r>
      <w:r>
        <w:t xml:space="preserve"> </w:t>
      </w:r>
      <w:r>
        <w:rPr>
          <w:rStyle w:val="VerbatimChar"/>
        </w:rPr>
        <w:t xml:space="preserve">/api/public/payments/webhook</w:t>
      </w:r>
      <w:r>
        <w:t xml:space="preserve">).</w:t>
      </w:r>
    </w:p>
    <w:p>
      <w:pPr>
        <w:pStyle w:val="Compact"/>
        <w:numPr>
          <w:ilvl w:val="0"/>
          <w:numId w:val="1004"/>
        </w:numPr>
      </w:pPr>
      <w:r>
        <w:rPr>
          <w:b/>
          <w:bCs/>
        </w:rPr>
        <w:t xml:space="preserve">AI inference:</w:t>
      </w:r>
      <w:r>
        <w:t xml:space="preserve"> </w:t>
      </w:r>
      <w:r>
        <w:t xml:space="preserve">Lovable AI Gateway (no per-user key required), plus user-configurable external LLMs.</w:t>
      </w:r>
    </w:p>
    <w:p>
      <w:pPr>
        <w:pStyle w:val="Compact"/>
        <w:numPr>
          <w:ilvl w:val="0"/>
          <w:numId w:val="1004"/>
        </w:numPr>
      </w:pPr>
      <w:r>
        <w:rPr>
          <w:b/>
          <w:bCs/>
        </w:rPr>
        <w:t xml:space="preserve">Email:</w:t>
      </w:r>
      <w:r>
        <w:t xml:space="preserve"> </w:t>
      </w:r>
      <w:r>
        <w:t xml:space="preserve">Configurable transactional &amp; auth templates via the email-domain pipeline.</w:t>
      </w:r>
    </w:p>
    <w:p>
      <w:pPr>
        <w:pStyle w:val="Compact"/>
        <w:numPr>
          <w:ilvl w:val="0"/>
          <w:numId w:val="1004"/>
        </w:numPr>
      </w:pPr>
      <w:r>
        <w:rPr>
          <w:b/>
          <w:bCs/>
        </w:rPr>
        <w:t xml:space="preserve">Marketing video:</w:t>
      </w:r>
      <w:r>
        <w:t xml:space="preserve"> </w:t>
      </w:r>
      <w:r>
        <w:t xml:space="preserve">Remotion-based explainer videos under</w:t>
      </w:r>
      <w:r>
        <w:t xml:space="preserve"> </w:t>
      </w:r>
      <w:r>
        <w:rPr>
          <w:rStyle w:val="VerbatimChar"/>
        </w:rPr>
        <w:t xml:space="preserve">/remotion</w:t>
      </w:r>
      <w:r>
        <w:t xml:space="preserve">.</w:t>
      </w:r>
    </w:p>
    <w:bookmarkEnd w:id="32"/>
    <w:bookmarkStart w:id="33" w:name="server-functions-vs-edge-functions"/>
    <w:p>
      <w:pPr>
        <w:pStyle w:val="Heading2"/>
      </w:pPr>
      <w:r>
        <w:t xml:space="preserve">6.2 Server functions vs edge functions</w:t>
      </w:r>
    </w:p>
    <w:p>
      <w:pPr>
        <w:pStyle w:val="Compact"/>
        <w:numPr>
          <w:ilvl w:val="0"/>
          <w:numId w:val="1005"/>
        </w:numPr>
      </w:pPr>
      <w:r>
        <w:t xml:space="preserve">App-internal logic uses TanStack</w:t>
      </w:r>
      <w:r>
        <w:t xml:space="preserve"> </w:t>
      </w:r>
      <w:r>
        <w:rPr>
          <w:rStyle w:val="VerbatimChar"/>
        </w:rPr>
        <w:t xml:space="preserve">createServerFn</w:t>
      </w:r>
      <w:r>
        <w:t xml:space="preserve"> </w:t>
      </w:r>
      <w:r>
        <w:t xml:space="preserve">(e.g. </w:t>
      </w:r>
      <w:r>
        <w:rPr>
          <w:rStyle w:val="VerbatimChar"/>
        </w:rPr>
        <w:t xml:space="preserve">system-prompts.functions.ts</w:t>
      </w:r>
      <w:r>
        <w:t xml:space="preserve">,</w:t>
      </w:r>
      <w:r>
        <w:t xml:space="preserve"> </w:t>
      </w:r>
      <w:r>
        <w:rPr>
          <w:rStyle w:val="VerbatimChar"/>
        </w:rPr>
        <w:t xml:space="preserve">stripe.functions.ts</w:t>
      </w:r>
      <w:r>
        <w:t xml:space="preserve">,</w:t>
      </w:r>
      <w:r>
        <w:t xml:space="preserve"> </w:t>
      </w:r>
      <w:r>
        <w:rPr>
          <w:rStyle w:val="VerbatimChar"/>
        </w:rPr>
        <w:t xml:space="preserve">academy.functions.ts</w:t>
      </w:r>
      <w:r>
        <w:t xml:space="preserve">).</w:t>
      </w:r>
    </w:p>
    <w:p>
      <w:pPr>
        <w:pStyle w:val="Compact"/>
        <w:numPr>
          <w:ilvl w:val="0"/>
          <w:numId w:val="1005"/>
        </w:numPr>
      </w:pPr>
      <w:r>
        <w:t xml:space="preserve">AI inference, webhooks, OCR, transcription, TTS and translation run as Supabase Edge Functions (</w:t>
      </w:r>
      <w:r>
        <w:rPr>
          <w:rStyle w:val="VerbatimChar"/>
        </w:rPr>
        <w:t xml:space="preserve">supabase/functions/*</w:t>
      </w:r>
      <w:r>
        <w:t xml:space="preserve">).</w:t>
      </w:r>
    </w:p>
    <w:p>
      <w:pPr>
        <w:pStyle w:val="Compact"/>
        <w:numPr>
          <w:ilvl w:val="0"/>
          <w:numId w:val="1005"/>
        </w:numPr>
      </w:pPr>
      <w:r>
        <w:t xml:space="preserve">Public webhooks live under</w:t>
      </w:r>
      <w:r>
        <w:t xml:space="preserve"> </w:t>
      </w:r>
      <w:r>
        <w:rPr>
          <w:rStyle w:val="VerbatimChar"/>
        </w:rPr>
        <w:t xml:space="preserve">src/routes/api/public/*</w:t>
      </w:r>
      <w:r>
        <w:t xml:space="preserve"> </w:t>
      </w:r>
      <w:r>
        <w:t xml:space="preserve">with HMAC signature verification.</w:t>
      </w:r>
    </w:p>
    <w:bookmarkEnd w:id="33"/>
    <w:bookmarkStart w:id="34" w:name="security-model"/>
    <w:p>
      <w:pPr>
        <w:pStyle w:val="Heading2"/>
      </w:pPr>
      <w:r>
        <w:t xml:space="preserve">6.3 Security model</w:t>
      </w:r>
    </w:p>
    <w:p>
      <w:pPr>
        <w:pStyle w:val="Compact"/>
        <w:numPr>
          <w:ilvl w:val="0"/>
          <w:numId w:val="1006"/>
        </w:numPr>
      </w:pPr>
      <w:r>
        <w:t xml:space="preserve">Row-Level Security enabled on every public table.</w:t>
      </w:r>
    </w:p>
    <w:p>
      <w:pPr>
        <w:pStyle w:val="Compact"/>
        <w:numPr>
          <w:ilvl w:val="0"/>
          <w:numId w:val="1006"/>
        </w:numPr>
      </w:pPr>
      <w:r>
        <w:t xml:space="preserve">Roles stored in a dedicated</w:t>
      </w:r>
      <w:r>
        <w:t xml:space="preserve"> </w:t>
      </w:r>
      <w:r>
        <w:rPr>
          <w:rStyle w:val="VerbatimChar"/>
        </w:rPr>
        <w:t xml:space="preserve">user_roles</w:t>
      </w:r>
      <w:r>
        <w:t xml:space="preserve"> </w:t>
      </w:r>
      <w:r>
        <w:t xml:space="preserve">table with a</w:t>
      </w:r>
      <w:r>
        <w:t xml:space="preserve"> </w:t>
      </w:r>
      <w:r>
        <w:rPr>
          <w:rStyle w:val="VerbatimChar"/>
        </w:rPr>
        <w:t xml:space="preserve">SECURITY DEFINER has_role()</w:t>
      </w:r>
      <w:r>
        <w:t xml:space="preserve"> </w:t>
      </w:r>
      <w:r>
        <w:t xml:space="preserve">function to prevent privilege escalation.</w:t>
      </w:r>
    </w:p>
    <w:p>
      <w:pPr>
        <w:pStyle w:val="Compact"/>
        <w:numPr>
          <w:ilvl w:val="0"/>
          <w:numId w:val="1006"/>
        </w:numPr>
      </w:pPr>
      <w:r>
        <w:t xml:space="preserve">All admin endpoints gated by</w:t>
      </w:r>
      <w:r>
        <w:t xml:space="preserve"> </w:t>
      </w:r>
      <w:r>
        <w:rPr>
          <w:rStyle w:val="VerbatimChar"/>
        </w:rPr>
        <w:t xml:space="preserve">requireSupabaseAuth</w:t>
      </w:r>
      <w:r>
        <w:t xml:space="preserve"> </w:t>
      </w:r>
      <w:r>
        <w:t xml:space="preserve">middleware + role check.</w:t>
      </w:r>
    </w:p>
    <w:p>
      <w:pPr>
        <w:pStyle w:val="Compact"/>
        <w:numPr>
          <w:ilvl w:val="0"/>
          <w:numId w:val="1006"/>
        </w:numPr>
      </w:pPr>
      <w:r>
        <w:t xml:space="preserve">Service-role keys never reach the browser — only loaded inside server handlers.</w:t>
      </w:r>
    </w:p>
    <w:p>
      <w:pPr>
        <w:pStyle w:val="Compact"/>
        <w:numPr>
          <w:ilvl w:val="0"/>
          <w:numId w:val="1006"/>
        </w:numPr>
      </w:pPr>
      <w:r>
        <w:t xml:space="preserve">Stripe webhooks signature-verified before any state change.</w:t>
      </w:r>
    </w:p>
    <w:bookmarkEnd w:id="34"/>
    <w:bookmarkStart w:id="35" w:name="seo-discoverability"/>
    <w:p>
      <w:pPr>
        <w:pStyle w:val="Heading2"/>
      </w:pPr>
      <w:r>
        <w:t xml:space="preserve">6.4 SEO &amp; discoverability</w:t>
      </w:r>
    </w:p>
    <w:p>
      <w:pPr>
        <w:pStyle w:val="Compact"/>
        <w:numPr>
          <w:ilvl w:val="0"/>
          <w:numId w:val="1007"/>
        </w:numPr>
      </w:pPr>
      <w:r>
        <w:t xml:space="preserve">Unique</w:t>
      </w:r>
      <w:r>
        <w:t xml:space="preserve"> </w:t>
      </w:r>
      <w:r>
        <w:rPr>
          <w:rStyle w:val="VerbatimChar"/>
        </w:rPr>
        <w:t xml:space="preserve">&lt;title&gt;</w:t>
      </w:r>
      <w:r>
        <w:t xml:space="preserve">, meta description and Open Graph tags per route.</w:t>
      </w:r>
    </w:p>
    <w:p>
      <w:pPr>
        <w:pStyle w:val="Compact"/>
        <w:numPr>
          <w:ilvl w:val="0"/>
          <w:numId w:val="1007"/>
        </w:numPr>
      </w:pPr>
      <w:r>
        <w:t xml:space="preserve">Canonical URLs on every page.</w:t>
      </w:r>
    </w:p>
    <w:p>
      <w:pPr>
        <w:pStyle w:val="Compact"/>
        <w:numPr>
          <w:ilvl w:val="0"/>
          <w:numId w:val="1007"/>
        </w:numPr>
      </w:pPr>
      <w:r>
        <w:t xml:space="preserve">JSON-LD</w:t>
      </w:r>
      <w:r>
        <w:t xml:space="preserve"> </w:t>
      </w:r>
      <w:r>
        <w:rPr>
          <w:rStyle w:val="VerbatimChar"/>
        </w:rPr>
        <w:t xml:space="preserve">SoftwareApplication</w:t>
      </w:r>
      <w:r>
        <w:t xml:space="preserve"> </w:t>
      </w:r>
      <w:r>
        <w:t xml:space="preserve">schema on the home page.</w:t>
      </w:r>
    </w:p>
    <w:p>
      <w:pPr>
        <w:pStyle w:val="Compact"/>
        <w:numPr>
          <w:ilvl w:val="0"/>
          <w:numId w:val="1007"/>
        </w:numPr>
      </w:pPr>
      <w:r>
        <w:t xml:space="preserve">Sitemap generated server-side at</w:t>
      </w:r>
      <w:r>
        <w:t xml:space="preserve"> </w:t>
      </w:r>
      <w:r>
        <w:rPr>
          <w:rStyle w:val="VerbatimChar"/>
        </w:rPr>
        <w:t xml:space="preserve">/sitemap.xml</w:t>
      </w:r>
      <w:r>
        <w:t xml:space="preserve">.</w:t>
      </w:r>
    </w:p>
    <w:p>
      <w:pPr>
        <w:pStyle w:val="Compact"/>
        <w:numPr>
          <w:ilvl w:val="0"/>
          <w:numId w:val="1007"/>
        </w:numPr>
      </w:pPr>
      <w:r>
        <w:rPr>
          <w:rStyle w:val="VerbatimChar"/>
        </w:rPr>
        <w:t xml:space="preserve">llms.txt</w:t>
      </w:r>
      <w:r>
        <w:t xml:space="preserve"> </w:t>
      </w:r>
      <w:r>
        <w:t xml:space="preserve">provides a structured map of the site for AI crawlers.</w:t>
      </w:r>
    </w:p>
    <w:p>
      <w:pPr>
        <w:pStyle w:val="Compact"/>
        <w:numPr>
          <w:ilvl w:val="0"/>
          <w:numId w:val="1007"/>
        </w:numPr>
      </w:pPr>
      <w:r>
        <w:t xml:space="preserve">AdSense slots integrated where appropriate (</w:t>
      </w:r>
      <w:r>
        <w:rPr>
          <w:rStyle w:val="VerbatimChar"/>
        </w:rPr>
        <w:t xml:space="preserve">AdSenseAd.tsx</w:t>
      </w:r>
      <w:r>
        <w:t xml:space="preserve">).</w:t>
      </w:r>
    </w:p>
    <w:bookmarkEnd w:id="35"/>
    <w:bookmarkStart w:id="36" w:name="accessibility"/>
    <w:p>
      <w:pPr>
        <w:pStyle w:val="Heading2"/>
      </w:pPr>
      <w:r>
        <w:t xml:space="preserve">6.5 Accessibility</w:t>
      </w:r>
    </w:p>
    <w:p>
      <w:pPr>
        <w:pStyle w:val="Compact"/>
        <w:numPr>
          <w:ilvl w:val="0"/>
          <w:numId w:val="1008"/>
        </w:numPr>
      </w:pPr>
      <w:r>
        <w:t xml:space="preserve">Keyboard-focusable navigation with live ARIA announcements on menu open/close.</w:t>
      </w:r>
    </w:p>
    <w:p>
      <w:pPr>
        <w:pStyle w:val="Compact"/>
        <w:numPr>
          <w:ilvl w:val="0"/>
          <w:numId w:val="1008"/>
        </w:numPr>
      </w:pPr>
      <w:r>
        <w:rPr>
          <w:rStyle w:val="VerbatimChar"/>
        </w:rPr>
        <w:t xml:space="preserve">prefers-reduced-motion</w:t>
      </w:r>
      <w:r>
        <w:t xml:space="preserve"> </w:t>
      </w:r>
      <w:r>
        <w:t xml:space="preserve">respected; non-essential animations disabled.</w:t>
      </w:r>
    </w:p>
    <w:p>
      <w:pPr>
        <w:pStyle w:val="Compact"/>
        <w:numPr>
          <w:ilvl w:val="0"/>
          <w:numId w:val="1008"/>
        </w:numPr>
      </w:pPr>
      <w:r>
        <w:t xml:space="preserve">Colour tokens chosen for AA contrast in both light and dark themes.</w:t>
      </w:r>
    </w:p>
    <w:p>
      <w:pPr>
        <w:pStyle w:val="Compact"/>
        <w:numPr>
          <w:ilvl w:val="0"/>
          <w:numId w:val="1008"/>
        </w:numPr>
      </w:pPr>
      <w:r>
        <w:t xml:space="preserve">Dedicated accessibility statement at</w:t>
      </w:r>
      <w:r>
        <w:t xml:space="preserve"> </w:t>
      </w:r>
      <w:r>
        <w:rPr>
          <w:rStyle w:val="VerbatimChar"/>
        </w:rPr>
        <w:t xml:space="preserve">/legal/accessibility</w:t>
      </w:r>
      <w:r>
        <w:t xml:space="preserve">.</w:t>
      </w:r>
    </w:p>
    <w:bookmarkEnd w:id="36"/>
    <w:bookmarkEnd w:id="37"/>
    <w:bookmarkStart w:id="38" w:name="business-model-revenue-streams"/>
    <w:p>
      <w:pPr>
        <w:pStyle w:val="Heading1"/>
      </w:pPr>
      <w:r>
        <w:t xml:space="preserve">7. Business Model &amp; Revenue Streams</w:t>
      </w:r>
    </w:p>
    <w:p>
      <w:pPr>
        <w:pStyle w:val="Compact"/>
        <w:numPr>
          <w:ilvl w:val="0"/>
          <w:numId w:val="1009"/>
        </w:numPr>
      </w:pPr>
      <w:r>
        <w:rPr>
          <w:b/>
          <w:bCs/>
        </w:rPr>
        <w:t xml:space="preserve">Subscriptions</w:t>
      </w:r>
      <w:r>
        <w:t xml:space="preserve"> </w:t>
      </w:r>
      <w:r>
        <w:t xml:space="preserve">— Pro (£2.50) and Premium (£5) recurring monthly revenue, billed via Stripe.</w:t>
      </w:r>
    </w:p>
    <w:p>
      <w:pPr>
        <w:pStyle w:val="Compact"/>
        <w:numPr>
          <w:ilvl w:val="0"/>
          <w:numId w:val="1009"/>
        </w:numPr>
      </w:pPr>
      <w:r>
        <w:rPr>
          <w:b/>
          <w:bCs/>
        </w:rPr>
        <w:t xml:space="preserve">Marketplace commission</w:t>
      </w:r>
      <w:r>
        <w:t xml:space="preserve"> </w:t>
      </w:r>
      <w:r>
        <w:t xml:space="preserve">— A platform fee is taken on each marketplace sale; the seller keeps the majority. Payouts handled by Stripe Connect.</w:t>
      </w:r>
    </w:p>
    <w:p>
      <w:pPr>
        <w:pStyle w:val="Compact"/>
        <w:numPr>
          <w:ilvl w:val="0"/>
          <w:numId w:val="1009"/>
        </w:numPr>
      </w:pPr>
      <w:r>
        <w:rPr>
          <w:b/>
          <w:bCs/>
        </w:rPr>
        <w:t xml:space="preserve">1:1 Consultations</w:t>
      </w:r>
      <w:r>
        <w:t xml:space="preserve"> </w:t>
      </w:r>
      <w:r>
        <w:t xml:space="preserve">— Paid bookings through the Consultation flow.</w:t>
      </w:r>
    </w:p>
    <w:p>
      <w:pPr>
        <w:pStyle w:val="Compact"/>
        <w:numPr>
          <w:ilvl w:val="0"/>
          <w:numId w:val="1009"/>
        </w:numPr>
      </w:pPr>
      <w:r>
        <w:rPr>
          <w:b/>
          <w:bCs/>
        </w:rPr>
        <w:t xml:space="preserve">Advertising</w:t>
      </w:r>
      <w:r>
        <w:t xml:space="preserve"> </w:t>
      </w:r>
      <w:r>
        <w:t xml:space="preserve">— Non-intrusive AdSense placements on free-tier pages.</w:t>
      </w:r>
    </w:p>
    <w:p>
      <w:pPr>
        <w:pStyle w:val="Compact"/>
        <w:numPr>
          <w:ilvl w:val="0"/>
          <w:numId w:val="1009"/>
        </w:numPr>
      </w:pPr>
      <w:r>
        <w:rPr>
          <w:b/>
          <w:bCs/>
        </w:rPr>
        <w:t xml:space="preserve">Future</w:t>
      </w:r>
      <w:r>
        <w:t xml:space="preserve"> </w:t>
      </w:r>
      <w:r>
        <w:t xml:space="preserve">— Team/enterprise seats, white-label prompt libraries, API access for embedding the analyser into third-party apps.</w:t>
      </w:r>
    </w:p>
    <w:bookmarkEnd w:id="38"/>
    <w:bookmarkStart w:id="39" w:name="competitive-differentiation"/>
    <w:p>
      <w:pPr>
        <w:pStyle w:val="Heading1"/>
      </w:pPr>
      <w:r>
        <w:t xml:space="preserve">8. Competitive Differentiation</w:t>
      </w:r>
    </w:p>
    <w:p>
      <w:pPr>
        <w:pStyle w:val="FirstParagraph"/>
      </w:pPr>
      <w:r>
        <w:t xml:space="preserve">Most</w:t>
      </w:r>
      <w:r>
        <w:t xml:space="preserve"> </w:t>
      </w:r>
      <w:r>
        <w:t xml:space="preserve">“prompt”</w:t>
      </w:r>
      <w:r>
        <w:t xml:space="preserve"> </w:t>
      </w:r>
      <w:r>
        <w:t xml:space="preserve">tools fall into one of three buckets: (a) prompt</w:t>
      </w:r>
      <w:r>
        <w:t xml:space="preserve"> </w:t>
      </w:r>
      <w:r>
        <w:rPr>
          <w:i/>
          <w:iCs/>
        </w:rPr>
        <w:t xml:space="preserve">directories</w:t>
      </w:r>
      <w:r>
        <w:t xml:space="preserve"> </w:t>
      </w:r>
      <w:r>
        <w:t xml:space="preserve">with no analysis, (b) single-shot</w:t>
      </w:r>
      <w:r>
        <w:t xml:space="preserve"> </w:t>
      </w:r>
      <w:r>
        <w:t xml:space="preserve">“rewriters”</w:t>
      </w:r>
      <w:r>
        <w:t xml:space="preserve"> </w:t>
      </w:r>
      <w:r>
        <w:t xml:space="preserve">with no education, or (c) developer SDKs that only help engineers. Prompt Doctor is the only product that combines</w:t>
      </w:r>
      <w:r>
        <w:t xml:space="preserve"> </w:t>
      </w:r>
      <w:r>
        <w:rPr>
          <w:b/>
          <w:bCs/>
        </w:rPr>
        <w:t xml:space="preserve">all four</w:t>
      </w:r>
      <w:r>
        <w:t xml:space="preserve"> </w:t>
      </w:r>
      <w:r>
        <w:t xml:space="preserve">in one cohesive experience:</w:t>
      </w:r>
    </w:p>
    <w:p>
      <w:pPr>
        <w:pStyle w:val="Compact"/>
        <w:numPr>
          <w:ilvl w:val="0"/>
          <w:numId w:val="1010"/>
        </w:numPr>
      </w:pPr>
      <w:r>
        <w:t xml:space="preserve">Analyse + rewrite an existing prompt with explainability.</w:t>
      </w:r>
    </w:p>
    <w:p>
      <w:pPr>
        <w:pStyle w:val="Compact"/>
        <w:numPr>
          <w:ilvl w:val="0"/>
          <w:numId w:val="1010"/>
        </w:numPr>
      </w:pPr>
      <w:r>
        <w:t xml:space="preserve">Generate a prompt from scratch.</w:t>
      </w:r>
    </w:p>
    <w:p>
      <w:pPr>
        <w:pStyle w:val="Compact"/>
        <w:numPr>
          <w:ilvl w:val="0"/>
          <w:numId w:val="1010"/>
        </w:numPr>
      </w:pPr>
      <w:r>
        <w:t xml:space="preserve">Teach the underlying skill through the Academy.</w:t>
      </w:r>
    </w:p>
    <w:p>
      <w:pPr>
        <w:pStyle w:val="Compact"/>
        <w:numPr>
          <w:ilvl w:val="0"/>
          <w:numId w:val="1010"/>
        </w:numPr>
      </w:pPr>
      <w:r>
        <w:t xml:space="preserve">Monetise expertise through a two-sided marketplace.</w:t>
      </w:r>
    </w:p>
    <w:p>
      <w:pPr>
        <w:pStyle w:val="FirstParagraph"/>
      </w:pPr>
      <w:r>
        <w:t xml:space="preserve">Combined with a clinical brand identity (a</w:t>
      </w:r>
      <w:r>
        <w:t xml:space="preserve"> </w:t>
      </w:r>
      <w:r>
        <w:rPr>
          <w:i/>
          <w:iCs/>
        </w:rPr>
        <w:t xml:space="preserve">doctor</w:t>
      </w:r>
      <w:r>
        <w:t xml:space="preserve"> </w:t>
      </w:r>
      <w:r>
        <w:t xml:space="preserve">for prompts, not another generic AI tool), aggressive entry pricing (£2.50), and full multi-LLM support, Prompt Doctor occupies a defensible niche between consumer AI tools and enterprise prompt-ops platforms.</w:t>
      </w:r>
    </w:p>
    <w:bookmarkEnd w:id="39"/>
    <w:bookmarkStart w:id="40" w:name="roadmap-next-12-months"/>
    <w:p>
      <w:pPr>
        <w:pStyle w:val="Heading1"/>
      </w:pPr>
      <w:r>
        <w:t xml:space="preserve">9. Roadmap (next 12 months)</w:t>
      </w:r>
    </w:p>
    <w:p>
      <w:pPr>
        <w:pStyle w:val="Compact"/>
        <w:numPr>
          <w:ilvl w:val="0"/>
          <w:numId w:val="1011"/>
        </w:numPr>
      </w:pPr>
      <w:r>
        <w:t xml:space="preserve">Team workspaces with shared prompt libraries.</w:t>
      </w:r>
    </w:p>
    <w:p>
      <w:pPr>
        <w:pStyle w:val="Compact"/>
        <w:numPr>
          <w:ilvl w:val="0"/>
          <w:numId w:val="1011"/>
        </w:numPr>
      </w:pPr>
      <w:r>
        <w:t xml:space="preserve">API access to the analyser (B2B).</w:t>
      </w:r>
    </w:p>
    <w:p>
      <w:pPr>
        <w:pStyle w:val="Compact"/>
        <w:numPr>
          <w:ilvl w:val="0"/>
          <w:numId w:val="1011"/>
        </w:numPr>
      </w:pPr>
      <w:r>
        <w:t xml:space="preserve">Mobile apps (iOS, Android) wrapping the responsive web app.</w:t>
      </w:r>
    </w:p>
    <w:p>
      <w:pPr>
        <w:pStyle w:val="Compact"/>
        <w:numPr>
          <w:ilvl w:val="0"/>
          <w:numId w:val="1011"/>
        </w:numPr>
      </w:pPr>
      <w:r>
        <w:t xml:space="preserve">Expanded Academy with certifications.</w:t>
      </w:r>
    </w:p>
    <w:p>
      <w:pPr>
        <w:pStyle w:val="Compact"/>
        <w:numPr>
          <w:ilvl w:val="0"/>
          <w:numId w:val="1011"/>
        </w:numPr>
      </w:pPr>
      <w:r>
        <w:t xml:space="preserve">Localisation into the top 10 LLM-using languages.</w:t>
      </w:r>
    </w:p>
    <w:p>
      <w:pPr>
        <w:pStyle w:val="Compact"/>
        <w:numPr>
          <w:ilvl w:val="0"/>
          <w:numId w:val="1011"/>
        </w:numPr>
      </w:pPr>
      <w:r>
        <w:t xml:space="preserve">Affiliate / referral programme (foundation already in</w:t>
      </w:r>
      <w:r>
        <w:t xml:space="preserve"> </w:t>
      </w:r>
      <w:r>
        <w:rPr>
          <w:rStyle w:val="VerbatimChar"/>
        </w:rPr>
        <w:t xml:space="preserve">src/lib/referrals.ts</w:t>
      </w:r>
      <w:r>
        <w:t xml:space="preserve">).</w:t>
      </w:r>
    </w:p>
    <w:p>
      <w:pPr>
        <w:pStyle w:val="Compact"/>
        <w:numPr>
          <w:ilvl w:val="0"/>
          <w:numId w:val="1011"/>
        </w:numPr>
      </w:pPr>
      <w:r>
        <w:t xml:space="preserve">Enterprise SSO via Supabase SAML.</w:t>
      </w:r>
    </w:p>
    <w:bookmarkEnd w:id="40"/>
    <w:bookmarkStart w:id="41" w:name="investment-highlights"/>
    <w:p>
      <w:pPr>
        <w:pStyle w:val="Heading1"/>
      </w:pPr>
      <w:r>
        <w:t xml:space="preserve">10. Investment Highlights</w:t>
      </w:r>
    </w:p>
    <w:p>
      <w:pPr>
        <w:pStyle w:val="Compact"/>
        <w:numPr>
          <w:ilvl w:val="0"/>
          <w:numId w:val="1012"/>
        </w:numPr>
      </w:pPr>
      <w:r>
        <w:rPr>
          <w:b/>
          <w:bCs/>
        </w:rPr>
        <w:t xml:space="preserve">Live, revenue-generating product</w:t>
      </w:r>
      <w:r>
        <w:t xml:space="preserve"> </w:t>
      </w:r>
      <w:r>
        <w:t xml:space="preserve">with Stripe-validated paid plans from day one.</w:t>
      </w:r>
    </w:p>
    <w:p>
      <w:pPr>
        <w:pStyle w:val="Compact"/>
        <w:numPr>
          <w:ilvl w:val="0"/>
          <w:numId w:val="1012"/>
        </w:numPr>
      </w:pPr>
      <w:r>
        <w:rPr>
          <w:b/>
          <w:bCs/>
        </w:rPr>
        <w:t xml:space="preserve">Low unit cost</w:t>
      </w:r>
      <w:r>
        <w:t xml:space="preserve"> </w:t>
      </w:r>
      <w:r>
        <w:t xml:space="preserve">— edge-hosted, AI Gateway pricing model, no GPU fleet to operate.</w:t>
      </w:r>
    </w:p>
    <w:p>
      <w:pPr>
        <w:pStyle w:val="Compact"/>
        <w:numPr>
          <w:ilvl w:val="0"/>
          <w:numId w:val="1012"/>
        </w:numPr>
      </w:pPr>
      <w:r>
        <w:rPr>
          <w:b/>
          <w:bCs/>
        </w:rPr>
        <w:t xml:space="preserve">Multiple revenue streams</w:t>
      </w:r>
      <w:r>
        <w:t xml:space="preserve"> </w:t>
      </w:r>
      <w:r>
        <w:t xml:space="preserve">(subs, marketplace fees, consultations, ads, future API).</w:t>
      </w:r>
    </w:p>
    <w:p>
      <w:pPr>
        <w:pStyle w:val="Compact"/>
        <w:numPr>
          <w:ilvl w:val="0"/>
          <w:numId w:val="1012"/>
        </w:numPr>
      </w:pPr>
      <w:r>
        <w:rPr>
          <w:b/>
          <w:bCs/>
        </w:rPr>
        <w:t xml:space="preserve">Defensible content moat</w:t>
      </w:r>
      <w:r>
        <w:t xml:space="preserve"> </w:t>
      </w:r>
      <w:r>
        <w:t xml:space="preserve">— 10,000+ curated system prompts and a growing Academy.</w:t>
      </w:r>
    </w:p>
    <w:p>
      <w:pPr>
        <w:pStyle w:val="Compact"/>
        <w:numPr>
          <w:ilvl w:val="0"/>
          <w:numId w:val="1012"/>
        </w:numPr>
      </w:pPr>
      <w:r>
        <w:rPr>
          <w:b/>
          <w:bCs/>
        </w:rPr>
        <w:t xml:space="preserve">Modern, scalable stack</w:t>
      </w:r>
      <w:r>
        <w:t xml:space="preserve"> </w:t>
      </w:r>
      <w:r>
        <w:t xml:space="preserve">— TanStack Start + Cloudflare Workers + Supabase scales horizontally with near-zero ops overhead.</w:t>
      </w:r>
    </w:p>
    <w:p>
      <w:pPr>
        <w:pStyle w:val="Compact"/>
        <w:numPr>
          <w:ilvl w:val="0"/>
          <w:numId w:val="1012"/>
        </w:numPr>
      </w:pPr>
      <w:r>
        <w:rPr>
          <w:b/>
          <w:bCs/>
        </w:rPr>
        <w:t xml:space="preserve">Brand-first identity</w:t>
      </w:r>
      <w:r>
        <w:t xml:space="preserve"> </w:t>
      </w:r>
      <w:r>
        <w:t xml:space="preserve">— a memorable name, a distinctive caduceus logo and a clear positioning statement separate it from the sea of generic AI tools.</w:t>
      </w:r>
    </w:p>
    <w:p>
      <w:pPr>
        <w:pStyle w:val="Compact"/>
        <w:numPr>
          <w:ilvl w:val="0"/>
          <w:numId w:val="1012"/>
        </w:numPr>
      </w:pPr>
      <w:r>
        <w:rPr>
          <w:b/>
          <w:bCs/>
        </w:rPr>
        <w:t xml:space="preserve">Built-in virality</w:t>
      </w:r>
      <w:r>
        <w:t xml:space="preserve"> </w:t>
      </w:r>
      <w:r>
        <w:t xml:space="preserve">— shareable analyses, marketplace listings and a referral programme drive organic acquisition.</w:t>
      </w:r>
    </w:p>
    <w:bookmarkEnd w:id="41"/>
    <w:bookmarkStart w:id="42" w:name="contact"/>
    <w:p>
      <w:pPr>
        <w:pStyle w:val="Heading1"/>
      </w:pPr>
      <w:r>
        <w:t xml:space="preserve">11. Contact</w:t>
      </w:r>
    </w:p>
    <w:p>
      <w:pPr>
        <w:pStyle w:val="Compact"/>
        <w:numPr>
          <w:ilvl w:val="0"/>
          <w:numId w:val="1013"/>
        </w:numPr>
      </w:pPr>
      <w:r>
        <w:rPr>
          <w:b/>
          <w:bCs/>
        </w:rPr>
        <w:t xml:space="preserve">Website:</w:t>
      </w:r>
      <w:r>
        <w:t xml:space="preserve"> </w:t>
      </w:r>
      <w:r>
        <w:t xml:space="preserve">https://promptdoctor.co.uk</w:t>
      </w:r>
    </w:p>
    <w:p>
      <w:pPr>
        <w:pStyle w:val="Compact"/>
        <w:numPr>
          <w:ilvl w:val="0"/>
          <w:numId w:val="1013"/>
        </w:numPr>
      </w:pPr>
      <w:r>
        <w:rPr>
          <w:b/>
          <w:bCs/>
        </w:rPr>
        <w:t xml:space="preserve">Operator:</w:t>
      </w:r>
      <w:r>
        <w:t xml:space="preserve"> </w:t>
      </w:r>
      <w:r>
        <w:t xml:space="preserve">MaxyblaqEasyLife</w:t>
      </w:r>
    </w:p>
    <w:p>
      <w:pPr>
        <w:pStyle w:val="Compact"/>
        <w:numPr>
          <w:ilvl w:val="0"/>
          <w:numId w:val="1013"/>
        </w:numPr>
      </w:pPr>
      <w:r>
        <w:rPr>
          <w:b/>
          <w:bCs/>
        </w:rPr>
        <w:t xml:space="preserve">Support:</w:t>
      </w:r>
      <w:r>
        <w:t xml:space="preserve"> </w:t>
      </w:r>
      <w:r>
        <w:t xml:space="preserve">https://promptdoctor.co.uk/help/contact</w:t>
      </w:r>
    </w:p>
    <w:p>
      <w:pPr>
        <w:pStyle w:val="Compact"/>
        <w:numPr>
          <w:ilvl w:val="0"/>
          <w:numId w:val="1013"/>
        </w:numPr>
      </w:pPr>
      <w:r>
        <w:rPr>
          <w:b/>
          <w:bCs/>
        </w:rPr>
        <w:t xml:space="preserve">Legal centre:</w:t>
      </w:r>
      <w:r>
        <w:t xml:space="preserve"> </w:t>
      </w:r>
      <w:r>
        <w:t xml:space="preserve">https://promptdoctor.co.uk/legal</w:t>
      </w:r>
    </w:p>
    <w:p>
      <w:r>
        <w:pict>
          <v:rect style="width:0;height:1.5pt" o:hralign="center" o:hrstd="t" o:hr="t"/>
        </w:pict>
      </w:r>
    </w:p>
    <w:p>
      <w:pPr>
        <w:pStyle w:val="FirstParagraph"/>
      </w:pPr>
      <w:r>
        <w:rPr>
          <w:i/>
          <w:iCs/>
        </w:rPr>
        <w:t xml:space="preserve">This document is maintained alongside the live product. The web version is available at</w:t>
      </w:r>
      <w:r>
        <w:rPr>
          <w:i/>
          <w:iCs/>
        </w:rPr>
        <w:t xml:space="preserve"> </w:t>
      </w:r>
      <w:r>
        <w:rPr>
          <w:rStyle w:val="VerbatimChar"/>
          <w:i/>
          <w:iCs/>
        </w:rPr>
        <w:t xml:space="preserve">/documentation</w:t>
      </w:r>
      <w:r>
        <w:rPr>
          <w:i/>
          <w:iCs/>
        </w:rPr>
        <w:t xml:space="preserve"> </w:t>
      </w:r>
      <w:r>
        <w:rPr>
          <w:i/>
          <w:iCs/>
        </w:rPr>
        <w:t xml:space="preserve">and is regenerated whenever the product changes materially.</w:t>
      </w:r>
    </w:p>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 Doctor — Comprehensive Product Documentation</dc:title>
  <dc:creator>MaxyblaqEasyLife</dc:creator>
  <cp:keywords/>
  <dcterms:created xsi:type="dcterms:W3CDTF">2026-06-16T07:22:39Z</dcterms:created>
  <dcterms:modified xsi:type="dcterms:W3CDTF">2026-06-16T07:22:39Z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Version 1.0 — June 2026</vt:lpwstr>
  </property>
</Properties>
</file>